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4E62B9"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 xml:space="preserve">на проведение открытого аукциона в электронной форме </w:t>
      </w:r>
      <w:r w:rsidR="000D212F">
        <w:rPr>
          <w:b/>
          <w:bCs/>
          <w:sz w:val="28"/>
          <w:szCs w:val="28"/>
        </w:rPr>
        <w:t xml:space="preserve"> </w:t>
      </w:r>
      <w:r w:rsidRPr="003A2424">
        <w:rPr>
          <w:b/>
          <w:bCs/>
          <w:sz w:val="28"/>
          <w:szCs w:val="28"/>
        </w:rPr>
        <w:t>№</w:t>
      </w:r>
      <w:r w:rsidR="009358C8">
        <w:rPr>
          <w:b/>
          <w:bCs/>
          <w:sz w:val="28"/>
          <w:szCs w:val="28"/>
        </w:rPr>
        <w:t>59</w:t>
      </w:r>
      <w:r w:rsidR="004E7C09">
        <w:rPr>
          <w:b/>
          <w:bCs/>
          <w:sz w:val="28"/>
          <w:szCs w:val="28"/>
        </w:rPr>
        <w:t>/</w:t>
      </w:r>
      <w:r w:rsidR="000D212F">
        <w:rPr>
          <w:b/>
          <w:bCs/>
          <w:sz w:val="28"/>
          <w:szCs w:val="28"/>
        </w:rPr>
        <w:t>РНД-</w:t>
      </w:r>
      <w:r w:rsidR="009619D1">
        <w:rPr>
          <w:b/>
          <w:bCs/>
          <w:sz w:val="28"/>
          <w:szCs w:val="28"/>
        </w:rPr>
        <w:t>ЖТК</w:t>
      </w:r>
      <w:r w:rsidR="000D212F">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0D212F">
        <w:rPr>
          <w:rFonts w:eastAsia="MS Mincho"/>
          <w:sz w:val="28"/>
          <w:szCs w:val="28"/>
        </w:rPr>
        <w:t xml:space="preserve"> Ростов-на-Дону</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895EFE" w:rsidRPr="00895EFE" w:rsidRDefault="00895EFE" w:rsidP="00895EFE">
      <w:pPr>
        <w:pStyle w:val="a7"/>
        <w:spacing w:line="360" w:lineRule="exact"/>
        <w:ind w:left="5103"/>
        <w:rPr>
          <w:bCs/>
          <w:sz w:val="28"/>
          <w:szCs w:val="28"/>
        </w:rPr>
      </w:pPr>
      <w:r w:rsidRPr="00895EFE">
        <w:rPr>
          <w:bCs/>
          <w:sz w:val="28"/>
          <w:szCs w:val="28"/>
        </w:rPr>
        <w:lastRenderedPageBreak/>
        <w:t>УТВЕРЖДАЮ</w:t>
      </w:r>
    </w:p>
    <w:p w:rsidR="00895EFE" w:rsidRPr="00895EFE" w:rsidRDefault="00895EFE" w:rsidP="00895EFE">
      <w:pPr>
        <w:pStyle w:val="a7"/>
        <w:spacing w:line="360" w:lineRule="exact"/>
        <w:ind w:left="5103"/>
        <w:rPr>
          <w:bCs/>
          <w:sz w:val="28"/>
          <w:szCs w:val="28"/>
        </w:rPr>
      </w:pPr>
      <w:r w:rsidRPr="00895EFE">
        <w:rPr>
          <w:bCs/>
          <w:sz w:val="28"/>
          <w:szCs w:val="28"/>
        </w:rPr>
        <w:t>Председатель Конкурсной комиссии по организации торгов Ростовского филиала АО «ЖТК»</w:t>
      </w:r>
    </w:p>
    <w:p w:rsidR="00895EFE" w:rsidRPr="00895EFE" w:rsidRDefault="00895EFE" w:rsidP="00895EFE">
      <w:pPr>
        <w:pStyle w:val="a7"/>
        <w:spacing w:line="360" w:lineRule="exact"/>
        <w:ind w:left="5103"/>
        <w:rPr>
          <w:bCs/>
          <w:sz w:val="28"/>
          <w:szCs w:val="28"/>
        </w:rPr>
      </w:pPr>
      <w:r w:rsidRPr="00895EFE">
        <w:rPr>
          <w:bCs/>
          <w:sz w:val="28"/>
          <w:szCs w:val="28"/>
        </w:rPr>
        <w:tab/>
      </w:r>
    </w:p>
    <w:p w:rsidR="00895EFE" w:rsidRPr="00895EFE" w:rsidRDefault="00895EFE" w:rsidP="00895EFE">
      <w:pPr>
        <w:pStyle w:val="a7"/>
        <w:spacing w:line="360" w:lineRule="exact"/>
        <w:ind w:left="5103"/>
        <w:rPr>
          <w:bCs/>
          <w:sz w:val="28"/>
          <w:szCs w:val="28"/>
        </w:rPr>
      </w:pPr>
      <w:r w:rsidRPr="00895EFE">
        <w:rPr>
          <w:bCs/>
          <w:sz w:val="28"/>
          <w:szCs w:val="28"/>
        </w:rPr>
        <w:t>Перепелицына В.В.</w:t>
      </w:r>
    </w:p>
    <w:p w:rsidR="00895EFE" w:rsidRPr="00895EFE" w:rsidRDefault="00895EFE" w:rsidP="00895EFE">
      <w:pPr>
        <w:pStyle w:val="a7"/>
        <w:spacing w:line="360" w:lineRule="exact"/>
        <w:ind w:left="5103"/>
        <w:rPr>
          <w:bCs/>
          <w:sz w:val="28"/>
          <w:szCs w:val="28"/>
        </w:rPr>
      </w:pPr>
    </w:p>
    <w:p w:rsidR="004F587A" w:rsidRPr="003A2424" w:rsidRDefault="00895EFE" w:rsidP="00895EFE">
      <w:pPr>
        <w:pStyle w:val="a7"/>
        <w:tabs>
          <w:tab w:val="clear" w:pos="4677"/>
          <w:tab w:val="clear" w:pos="9355"/>
        </w:tabs>
        <w:spacing w:line="360" w:lineRule="exact"/>
        <w:ind w:left="5103"/>
        <w:rPr>
          <w:bCs/>
          <w:sz w:val="28"/>
          <w:szCs w:val="28"/>
        </w:rPr>
      </w:pPr>
      <w:r w:rsidRPr="00895EFE">
        <w:rPr>
          <w:bCs/>
          <w:sz w:val="28"/>
          <w:szCs w:val="28"/>
        </w:rPr>
        <w:t xml:space="preserve">       «___» ______________202__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94DC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94DC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94DC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94DC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94DC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94DC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173E7C">
        <w:rPr>
          <w:b/>
          <w:sz w:val="28"/>
          <w:szCs w:val="28"/>
        </w:rPr>
        <w:t xml:space="preserve"> </w:t>
      </w:r>
      <w:r w:rsidR="009358C8">
        <w:rPr>
          <w:b/>
          <w:sz w:val="28"/>
          <w:szCs w:val="28"/>
        </w:rPr>
        <w:t>59</w:t>
      </w:r>
      <w:r w:rsidR="00A33F69" w:rsidRPr="00A33F69">
        <w:rPr>
          <w:b/>
          <w:sz w:val="28"/>
          <w:szCs w:val="28"/>
        </w:rPr>
        <w:t xml:space="preserve">/РНД-ЖТК/20 </w:t>
      </w:r>
      <w:r w:rsidRPr="003A2424">
        <w:rPr>
          <w:sz w:val="28"/>
          <w:szCs w:val="28"/>
        </w:rPr>
        <w:t>(далее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134E40">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134E40">
        <w:trPr>
          <w:trHeight w:val="683"/>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9358C8" w:rsidP="00134E40">
            <w:pPr>
              <w:widowControl w:val="0"/>
              <w:spacing w:before="120" w:line="220" w:lineRule="exact"/>
              <w:jc w:val="center"/>
              <w:rPr>
                <w:rFonts w:eastAsiaTheme="minorEastAsia"/>
              </w:rPr>
            </w:pPr>
            <w:r>
              <w:t>Здание нежилое магазин № 168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9358C8" w:rsidP="00134E40">
            <w:pPr>
              <w:widowControl w:val="0"/>
              <w:spacing w:line="274" w:lineRule="exact"/>
              <w:jc w:val="center"/>
            </w:pPr>
            <w:r>
              <w:t>Ростовская область, г. Таганрог, ул. Фрунзе,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9358C8">
            <w:pPr>
              <w:widowControl w:val="0"/>
              <w:spacing w:line="220" w:lineRule="exact"/>
              <w:jc w:val="center"/>
            </w:pPr>
            <w:r>
              <w:t>272,9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9358C8" w:rsidP="00134E40">
            <w:pPr>
              <w:widowControl w:val="0"/>
              <w:spacing w:before="60" w:line="220" w:lineRule="exact"/>
              <w:ind w:left="20"/>
              <w:jc w:val="center"/>
            </w:pPr>
            <w:r>
              <w:t>61</w:t>
            </w:r>
            <w:r w:rsidR="000210E8">
              <w:t>:</w:t>
            </w:r>
            <w:r>
              <w:t>58</w:t>
            </w:r>
            <w:r w:rsidR="000210E8">
              <w:t>:0</w:t>
            </w:r>
            <w:r>
              <w:t>003008</w:t>
            </w:r>
            <w:r w:rsidR="000210E8">
              <w:t>:</w:t>
            </w:r>
            <w:r>
              <w:t>44</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9358C8">
            <w:pPr>
              <w:widowControl w:val="0"/>
              <w:spacing w:line="220" w:lineRule="exact"/>
              <w:jc w:val="center"/>
              <w:rPr>
                <w:rFonts w:eastAsiaTheme="minorEastAsia"/>
                <w:color w:val="000000" w:themeColor="text1"/>
                <w:sz w:val="22"/>
                <w:szCs w:val="22"/>
              </w:rPr>
            </w:pPr>
            <w:r>
              <w:rPr>
                <w:rFonts w:eastAsiaTheme="minorEastAsia"/>
                <w:color w:val="000000" w:themeColor="text1"/>
                <w:sz w:val="22"/>
                <w:szCs w:val="22"/>
              </w:rPr>
              <w:t>6 151 439 (в т.ч. НДС 1 025 239 руб. 83</w:t>
            </w:r>
            <w:r w:rsidR="00134E40">
              <w:rPr>
                <w:rFonts w:eastAsiaTheme="minorEastAsia"/>
                <w:color w:val="000000" w:themeColor="text1"/>
                <w:sz w:val="22"/>
                <w:szCs w:val="22"/>
              </w:rPr>
              <w:t xml:space="preserve"> коп.)</w:t>
            </w:r>
          </w:p>
        </w:tc>
      </w:tr>
      <w:tr w:rsidR="009358C8" w:rsidTr="00A54C47">
        <w:trPr>
          <w:trHeight w:val="683"/>
          <w:jc w:val="center"/>
        </w:trPr>
        <w:tc>
          <w:tcPr>
            <w:tcW w:w="751" w:type="dxa"/>
            <w:tcBorders>
              <w:top w:val="single" w:sz="4" w:space="0" w:color="auto"/>
              <w:left w:val="single" w:sz="4" w:space="0" w:color="auto"/>
              <w:right w:val="single" w:sz="4" w:space="0" w:color="auto"/>
            </w:tcBorders>
            <w:vAlign w:val="center"/>
            <w:hideMark/>
          </w:tcPr>
          <w:p w:rsidR="009358C8" w:rsidRDefault="009358C8" w:rsidP="009358C8">
            <w:pPr>
              <w:widowControl w:val="0"/>
              <w:spacing w:line="220" w:lineRule="exact"/>
              <w:jc w:val="center"/>
            </w:pPr>
            <w:r>
              <w:t>2</w:t>
            </w:r>
          </w:p>
        </w:tc>
        <w:tc>
          <w:tcPr>
            <w:tcW w:w="1821" w:type="dxa"/>
            <w:tcBorders>
              <w:top w:val="single" w:sz="4" w:space="0" w:color="auto"/>
              <w:left w:val="single" w:sz="4" w:space="0" w:color="auto"/>
              <w:bottom w:val="single" w:sz="4" w:space="0" w:color="auto"/>
              <w:right w:val="single" w:sz="4" w:space="0" w:color="auto"/>
            </w:tcBorders>
            <w:hideMark/>
          </w:tcPr>
          <w:p w:rsidR="009358C8" w:rsidRPr="003633B6" w:rsidRDefault="009358C8" w:rsidP="009358C8">
            <w:r>
              <w:t>Здание нежилое магазин № 174</w:t>
            </w:r>
          </w:p>
        </w:tc>
        <w:tc>
          <w:tcPr>
            <w:tcW w:w="2409" w:type="dxa"/>
            <w:tcBorders>
              <w:top w:val="single" w:sz="4" w:space="0" w:color="auto"/>
              <w:left w:val="single" w:sz="4" w:space="0" w:color="auto"/>
              <w:right w:val="single" w:sz="4" w:space="0" w:color="auto"/>
            </w:tcBorders>
            <w:hideMark/>
          </w:tcPr>
          <w:p w:rsidR="009358C8" w:rsidRPr="003633B6" w:rsidRDefault="009358C8" w:rsidP="009358C8">
            <w:r w:rsidRPr="003633B6">
              <w:t xml:space="preserve">Ростовская область, г. Таганрог, ул. </w:t>
            </w:r>
            <w:r>
              <w:t xml:space="preserve">Дзержинского, 1/ </w:t>
            </w:r>
            <w:r w:rsidRPr="003633B6">
              <w:t>Фрунзе, 100</w:t>
            </w:r>
          </w:p>
        </w:tc>
        <w:tc>
          <w:tcPr>
            <w:tcW w:w="1276" w:type="dxa"/>
            <w:tcBorders>
              <w:top w:val="single" w:sz="4" w:space="0" w:color="auto"/>
              <w:left w:val="single" w:sz="4" w:space="0" w:color="auto"/>
              <w:bottom w:val="single" w:sz="4" w:space="0" w:color="auto"/>
              <w:right w:val="single" w:sz="4" w:space="0" w:color="auto"/>
            </w:tcBorders>
            <w:hideMark/>
          </w:tcPr>
          <w:p w:rsidR="009358C8" w:rsidRPr="003633B6" w:rsidRDefault="009358C8" w:rsidP="009358C8">
            <w:r>
              <w:t>76,1</w:t>
            </w:r>
          </w:p>
        </w:tc>
        <w:tc>
          <w:tcPr>
            <w:tcW w:w="1842" w:type="dxa"/>
            <w:tcBorders>
              <w:top w:val="single" w:sz="4" w:space="0" w:color="auto"/>
              <w:left w:val="single" w:sz="4" w:space="0" w:color="auto"/>
              <w:bottom w:val="single" w:sz="4" w:space="0" w:color="auto"/>
              <w:right w:val="single" w:sz="4" w:space="0" w:color="auto"/>
            </w:tcBorders>
            <w:hideMark/>
          </w:tcPr>
          <w:p w:rsidR="009358C8" w:rsidRDefault="009358C8" w:rsidP="009358C8">
            <w:r>
              <w:t>61:58:0003040:272</w:t>
            </w:r>
          </w:p>
        </w:tc>
        <w:tc>
          <w:tcPr>
            <w:tcW w:w="1861" w:type="dxa"/>
            <w:tcBorders>
              <w:top w:val="single" w:sz="4" w:space="0" w:color="auto"/>
              <w:left w:val="single" w:sz="4" w:space="0" w:color="auto"/>
              <w:bottom w:val="single" w:sz="4" w:space="0" w:color="auto"/>
              <w:right w:val="single" w:sz="4" w:space="0" w:color="auto"/>
            </w:tcBorders>
            <w:vAlign w:val="center"/>
            <w:hideMark/>
          </w:tcPr>
          <w:p w:rsidR="009358C8" w:rsidRDefault="009358C8" w:rsidP="009358C8">
            <w:pPr>
              <w:widowControl w:val="0"/>
              <w:spacing w:line="220" w:lineRule="exact"/>
              <w:jc w:val="center"/>
              <w:rPr>
                <w:rFonts w:eastAsiaTheme="minorEastAsia"/>
                <w:color w:val="000000" w:themeColor="text1"/>
                <w:sz w:val="22"/>
                <w:szCs w:val="22"/>
              </w:rPr>
            </w:pPr>
            <w:r>
              <w:rPr>
                <w:color w:val="000000" w:themeColor="text1"/>
              </w:rPr>
              <w:t xml:space="preserve">2 173 644 (в т.ч. НДС 362 274 руб. 00 коп.) </w:t>
            </w:r>
          </w:p>
        </w:tc>
      </w:tr>
      <w:tr w:rsidR="00794DC3" w:rsidTr="00DE4543">
        <w:trPr>
          <w:trHeight w:val="996"/>
          <w:jc w:val="center"/>
        </w:trPr>
        <w:tc>
          <w:tcPr>
            <w:tcW w:w="751" w:type="dxa"/>
            <w:vMerge w:val="restart"/>
            <w:tcBorders>
              <w:left w:val="single" w:sz="4" w:space="0" w:color="auto"/>
              <w:right w:val="single" w:sz="4" w:space="0" w:color="auto"/>
            </w:tcBorders>
            <w:vAlign w:val="center"/>
            <w:hideMark/>
          </w:tcPr>
          <w:p w:rsidR="00794DC3" w:rsidRDefault="00794DC3" w:rsidP="00F826FB">
            <w:pPr>
              <w:widowControl w:val="0"/>
              <w:spacing w:line="220" w:lineRule="exact"/>
              <w:jc w:val="center"/>
            </w:pPr>
            <w:r>
              <w:lastRenderedPageBreak/>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794DC3" w:rsidRDefault="00794DC3">
            <w:pPr>
              <w:widowControl w:val="0"/>
              <w:spacing w:before="120" w:line="220" w:lineRule="exact"/>
              <w:jc w:val="center"/>
            </w:pPr>
            <w:r>
              <w:t>Нежилое здание магазин № 193</w:t>
            </w:r>
          </w:p>
        </w:tc>
        <w:tc>
          <w:tcPr>
            <w:tcW w:w="2409" w:type="dxa"/>
            <w:vMerge w:val="restart"/>
            <w:tcBorders>
              <w:left w:val="single" w:sz="4" w:space="0" w:color="auto"/>
              <w:right w:val="single" w:sz="4" w:space="0" w:color="auto"/>
            </w:tcBorders>
            <w:vAlign w:val="center"/>
            <w:hideMark/>
          </w:tcPr>
          <w:p w:rsidR="00794DC3" w:rsidRDefault="00794DC3">
            <w:r w:rsidRPr="00F826FB">
              <w:t>Краснодарский край, г. Тихорецк, ул. Парковая, 13а</w:t>
            </w:r>
          </w:p>
          <w:p w:rsidR="00794DC3" w:rsidRDefault="00794DC3" w:rsidP="00F826FB">
            <w:pPr>
              <w:widowControl w:val="0"/>
              <w:spacing w:line="274" w:lineRule="exact"/>
              <w:jc w:val="center"/>
            </w:pPr>
          </w:p>
          <w:p w:rsidR="00794DC3" w:rsidRDefault="00794DC3" w:rsidP="00F826FB">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4DC3" w:rsidRDefault="00794DC3" w:rsidP="00134E40">
            <w:pPr>
              <w:widowControl w:val="0"/>
              <w:spacing w:line="220" w:lineRule="exact"/>
              <w:jc w:val="center"/>
            </w:pPr>
            <w:r>
              <w:t>197,3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94DC3" w:rsidRDefault="00794DC3" w:rsidP="00134E40">
            <w:pPr>
              <w:widowControl w:val="0"/>
              <w:spacing w:before="60" w:line="220" w:lineRule="exact"/>
              <w:ind w:left="20"/>
              <w:jc w:val="center"/>
            </w:pPr>
            <w:r>
              <w:t>23:50:030103:491</w:t>
            </w:r>
          </w:p>
        </w:tc>
        <w:tc>
          <w:tcPr>
            <w:tcW w:w="1861" w:type="dxa"/>
            <w:vMerge w:val="restart"/>
            <w:tcBorders>
              <w:left w:val="single" w:sz="4" w:space="0" w:color="auto"/>
              <w:right w:val="single" w:sz="4" w:space="0" w:color="auto"/>
            </w:tcBorders>
            <w:vAlign w:val="center"/>
            <w:hideMark/>
          </w:tcPr>
          <w:p w:rsidR="00794DC3" w:rsidRDefault="00794DC3" w:rsidP="00F826FB">
            <w:pPr>
              <w:rPr>
                <w:color w:val="000000" w:themeColor="text1"/>
                <w:sz w:val="22"/>
                <w:szCs w:val="22"/>
              </w:rPr>
            </w:pPr>
            <w:r w:rsidRPr="00F826FB">
              <w:rPr>
                <w:color w:val="000000" w:themeColor="text1"/>
                <w:sz w:val="22"/>
                <w:szCs w:val="22"/>
              </w:rPr>
              <w:t xml:space="preserve">2 375 788 </w:t>
            </w:r>
            <w:r>
              <w:rPr>
                <w:color w:val="000000" w:themeColor="text1"/>
                <w:sz w:val="22"/>
                <w:szCs w:val="22"/>
              </w:rPr>
              <w:t xml:space="preserve">(в т. ч. НДС 231 239 руб. 33 коп.) </w:t>
            </w:r>
          </w:p>
          <w:p w:rsidR="00794DC3" w:rsidRDefault="00794DC3" w:rsidP="00DE4543">
            <w:pPr>
              <w:widowControl w:val="0"/>
              <w:spacing w:line="220" w:lineRule="exact"/>
              <w:jc w:val="center"/>
              <w:rPr>
                <w:color w:val="000000" w:themeColor="text1"/>
                <w:sz w:val="22"/>
                <w:szCs w:val="22"/>
              </w:rPr>
            </w:pPr>
            <w:r>
              <w:rPr>
                <w:color w:val="000000" w:themeColor="text1"/>
              </w:rPr>
              <w:t>Магазин 1 339 472 (в т.ч. НДС 223 245 руб. 33 коп.) земельный участок 988 352 НДС не облагается;</w:t>
            </w:r>
            <w:bookmarkStart w:id="1" w:name="_GoBack"/>
            <w:bookmarkEnd w:id="1"/>
            <w:r>
              <w:rPr>
                <w:color w:val="000000" w:themeColor="text1"/>
              </w:rPr>
              <w:t xml:space="preserve"> </w:t>
            </w:r>
          </w:p>
          <w:p w:rsidR="00794DC3" w:rsidRDefault="00794DC3" w:rsidP="0026477E">
            <w:pPr>
              <w:widowControl w:val="0"/>
              <w:spacing w:line="220" w:lineRule="exact"/>
              <w:jc w:val="center"/>
              <w:rPr>
                <w:color w:val="000000" w:themeColor="text1"/>
                <w:sz w:val="22"/>
                <w:szCs w:val="22"/>
              </w:rPr>
            </w:pPr>
            <w:r>
              <w:rPr>
                <w:color w:val="000000" w:themeColor="text1"/>
              </w:rPr>
              <w:t>Пожарная сигнализация 47 964 (в т.ч. НДС 7 994 руб. 00 коп.)</w:t>
            </w:r>
          </w:p>
        </w:tc>
      </w:tr>
      <w:tr w:rsidR="00794DC3" w:rsidTr="0026477E">
        <w:trPr>
          <w:trHeight w:val="1360"/>
          <w:jc w:val="center"/>
        </w:trPr>
        <w:tc>
          <w:tcPr>
            <w:tcW w:w="751" w:type="dxa"/>
            <w:vMerge/>
            <w:tcBorders>
              <w:left w:val="single" w:sz="4" w:space="0" w:color="auto"/>
              <w:right w:val="single" w:sz="4" w:space="0" w:color="auto"/>
            </w:tcBorders>
            <w:vAlign w:val="center"/>
          </w:tcPr>
          <w:p w:rsidR="00794DC3" w:rsidRDefault="00794DC3" w:rsidP="00F826FB">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before="120" w:line="220" w:lineRule="exact"/>
              <w:jc w:val="center"/>
            </w:pPr>
            <w:r>
              <w:t>Земельный участок</w:t>
            </w:r>
          </w:p>
        </w:tc>
        <w:tc>
          <w:tcPr>
            <w:tcW w:w="2409" w:type="dxa"/>
            <w:vMerge/>
            <w:tcBorders>
              <w:left w:val="single" w:sz="4" w:space="0" w:color="auto"/>
              <w:right w:val="single" w:sz="4" w:space="0" w:color="auto"/>
            </w:tcBorders>
            <w:vAlign w:val="center"/>
          </w:tcPr>
          <w:p w:rsidR="00794DC3" w:rsidRDefault="00794DC3" w:rsidP="00F826FB">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line="220" w:lineRule="exact"/>
              <w:jc w:val="center"/>
            </w:pPr>
            <w:r>
              <w:t>776,03</w:t>
            </w:r>
          </w:p>
        </w:tc>
        <w:tc>
          <w:tcPr>
            <w:tcW w:w="1842"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before="60" w:line="220" w:lineRule="exact"/>
              <w:ind w:left="20"/>
              <w:jc w:val="center"/>
            </w:pPr>
            <w:r w:rsidRPr="00483BBD">
              <w:t>23:50:0301003:0001</w:t>
            </w:r>
          </w:p>
        </w:tc>
        <w:tc>
          <w:tcPr>
            <w:tcW w:w="1861" w:type="dxa"/>
            <w:vMerge/>
            <w:tcBorders>
              <w:left w:val="single" w:sz="4" w:space="0" w:color="auto"/>
              <w:right w:val="single" w:sz="4" w:space="0" w:color="auto"/>
            </w:tcBorders>
            <w:vAlign w:val="center"/>
          </w:tcPr>
          <w:p w:rsidR="00794DC3" w:rsidRDefault="00794DC3" w:rsidP="0026477E">
            <w:pPr>
              <w:widowControl w:val="0"/>
              <w:spacing w:line="220" w:lineRule="exact"/>
              <w:jc w:val="center"/>
              <w:rPr>
                <w:color w:val="000000" w:themeColor="text1"/>
              </w:rPr>
            </w:pPr>
          </w:p>
        </w:tc>
      </w:tr>
      <w:tr w:rsidR="00794DC3" w:rsidTr="0026477E">
        <w:trPr>
          <w:trHeight w:val="1360"/>
          <w:jc w:val="center"/>
        </w:trPr>
        <w:tc>
          <w:tcPr>
            <w:tcW w:w="751" w:type="dxa"/>
            <w:vMerge/>
            <w:tcBorders>
              <w:left w:val="single" w:sz="4" w:space="0" w:color="auto"/>
              <w:bottom w:val="single" w:sz="4" w:space="0" w:color="auto"/>
              <w:right w:val="single" w:sz="4" w:space="0" w:color="auto"/>
            </w:tcBorders>
            <w:vAlign w:val="center"/>
          </w:tcPr>
          <w:p w:rsidR="00794DC3" w:rsidRDefault="00794DC3">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before="120" w:line="220" w:lineRule="exact"/>
              <w:jc w:val="center"/>
            </w:pPr>
            <w:r>
              <w:t>Пожарная сигнализация</w:t>
            </w:r>
          </w:p>
        </w:tc>
        <w:tc>
          <w:tcPr>
            <w:tcW w:w="2409" w:type="dxa"/>
            <w:vMerge/>
            <w:tcBorders>
              <w:left w:val="single" w:sz="4" w:space="0" w:color="auto"/>
              <w:bottom w:val="single" w:sz="4" w:space="0" w:color="auto"/>
              <w:right w:val="single" w:sz="4" w:space="0" w:color="auto"/>
            </w:tcBorders>
            <w:vAlign w:val="center"/>
          </w:tcPr>
          <w:p w:rsidR="00794DC3" w:rsidRDefault="00794DC3">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94DC3" w:rsidRDefault="00794DC3">
            <w:pPr>
              <w:widowControl w:val="0"/>
              <w:spacing w:before="60" w:line="220" w:lineRule="exact"/>
              <w:ind w:left="20"/>
              <w:jc w:val="center"/>
            </w:pPr>
          </w:p>
        </w:tc>
        <w:tc>
          <w:tcPr>
            <w:tcW w:w="1861" w:type="dxa"/>
            <w:vMerge/>
            <w:tcBorders>
              <w:left w:val="single" w:sz="4" w:space="0" w:color="auto"/>
              <w:bottom w:val="single" w:sz="4" w:space="0" w:color="auto"/>
              <w:right w:val="single" w:sz="4" w:space="0" w:color="auto"/>
            </w:tcBorders>
            <w:vAlign w:val="center"/>
          </w:tcPr>
          <w:p w:rsidR="00794DC3" w:rsidRDefault="00794DC3">
            <w:pPr>
              <w:widowControl w:val="0"/>
              <w:spacing w:line="220" w:lineRule="exact"/>
              <w:jc w:val="center"/>
              <w:rPr>
                <w:color w:val="000000" w:themeColor="text1"/>
              </w:rPr>
            </w:pPr>
          </w:p>
        </w:tc>
      </w:tr>
      <w:tr w:rsidR="00F70794" w:rsidTr="00426232">
        <w:trPr>
          <w:trHeight w:val="515"/>
          <w:jc w:val="center"/>
        </w:trPr>
        <w:tc>
          <w:tcPr>
            <w:tcW w:w="751" w:type="dxa"/>
            <w:vMerge w:val="restart"/>
            <w:tcBorders>
              <w:top w:val="single" w:sz="4" w:space="0" w:color="auto"/>
              <w:left w:val="single" w:sz="4" w:space="0" w:color="auto"/>
              <w:right w:val="single" w:sz="4" w:space="0" w:color="auto"/>
            </w:tcBorders>
            <w:vAlign w:val="center"/>
            <w:hideMark/>
          </w:tcPr>
          <w:p w:rsidR="00F70794" w:rsidRDefault="00F70794" w:rsidP="00650756">
            <w:pPr>
              <w:widowControl w:val="0"/>
              <w:spacing w:line="220" w:lineRule="exact"/>
              <w:jc w:val="center"/>
            </w:pPr>
            <w:r>
              <w:t>4</w:t>
            </w:r>
          </w:p>
        </w:tc>
        <w:tc>
          <w:tcPr>
            <w:tcW w:w="1821" w:type="dxa"/>
            <w:tcBorders>
              <w:top w:val="single" w:sz="4" w:space="0" w:color="auto"/>
              <w:left w:val="single" w:sz="4" w:space="0" w:color="auto"/>
              <w:bottom w:val="single" w:sz="4" w:space="0" w:color="auto"/>
              <w:right w:val="single" w:sz="4" w:space="0" w:color="auto"/>
            </w:tcBorders>
          </w:tcPr>
          <w:p w:rsidR="00F70794" w:rsidRPr="00DB1D44" w:rsidRDefault="00F70794" w:rsidP="00F70794">
            <w:r w:rsidRPr="00DB1D44">
              <w:t xml:space="preserve">Здание </w:t>
            </w:r>
            <w:r>
              <w:t>нежилое магазин № 433</w:t>
            </w:r>
          </w:p>
        </w:tc>
        <w:tc>
          <w:tcPr>
            <w:tcW w:w="2409" w:type="dxa"/>
            <w:vMerge w:val="restart"/>
            <w:tcBorders>
              <w:top w:val="single" w:sz="4" w:space="0" w:color="auto"/>
              <w:left w:val="single" w:sz="4" w:space="0" w:color="auto"/>
              <w:right w:val="single" w:sz="4" w:space="0" w:color="auto"/>
            </w:tcBorders>
            <w:hideMark/>
          </w:tcPr>
          <w:p w:rsidR="00F70794" w:rsidRPr="005A0AF8" w:rsidRDefault="00F70794" w:rsidP="00F70794">
            <w:pPr>
              <w:pStyle w:val="ab"/>
              <w:spacing w:before="120"/>
              <w:ind w:left="0" w:firstLine="708"/>
              <w:jc w:val="both"/>
              <w:rPr>
                <w:sz w:val="26"/>
                <w:szCs w:val="26"/>
              </w:rPr>
            </w:pPr>
            <w:r w:rsidRPr="005A0AF8">
              <w:rPr>
                <w:sz w:val="26"/>
                <w:szCs w:val="26"/>
              </w:rPr>
              <w:t>Краснодарский край, г. Новороссийск, Восточный округ ул. Мефодиевская ж/д переезд.</w:t>
            </w:r>
          </w:p>
          <w:p w:rsidR="00F70794" w:rsidRPr="00DB1D44" w:rsidRDefault="00F70794" w:rsidP="001E15C2">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hideMark/>
          </w:tcPr>
          <w:p w:rsidR="00F70794" w:rsidRDefault="00F70794" w:rsidP="004A0AD5">
            <w:r>
              <w:t xml:space="preserve">     51,4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0794" w:rsidRDefault="00F70794" w:rsidP="004A0AD5">
            <w:pPr>
              <w:widowControl w:val="0"/>
              <w:spacing w:before="60" w:line="220" w:lineRule="exact"/>
              <w:ind w:left="20"/>
              <w:jc w:val="center"/>
            </w:pPr>
            <w:r w:rsidRPr="00F70794">
              <w:t>23:47:0201007:209</w:t>
            </w:r>
          </w:p>
        </w:tc>
        <w:tc>
          <w:tcPr>
            <w:tcW w:w="1861" w:type="dxa"/>
            <w:vMerge w:val="restart"/>
            <w:tcBorders>
              <w:top w:val="single" w:sz="4" w:space="0" w:color="auto"/>
              <w:left w:val="single" w:sz="4" w:space="0" w:color="auto"/>
              <w:right w:val="single" w:sz="4" w:space="0" w:color="auto"/>
            </w:tcBorders>
            <w:vAlign w:val="center"/>
            <w:hideMark/>
          </w:tcPr>
          <w:p w:rsidR="00F70794" w:rsidRDefault="00F70794" w:rsidP="004A0AD5">
            <w:pPr>
              <w:widowControl w:val="0"/>
              <w:spacing w:line="220" w:lineRule="exact"/>
              <w:jc w:val="center"/>
              <w:rPr>
                <w:rFonts w:eastAsiaTheme="minorEastAsia"/>
                <w:color w:val="000000" w:themeColor="text1"/>
                <w:sz w:val="22"/>
                <w:szCs w:val="22"/>
              </w:rPr>
            </w:pPr>
            <w:r>
              <w:rPr>
                <w:color w:val="000000" w:themeColor="text1"/>
              </w:rPr>
              <w:t>1 542 576</w:t>
            </w:r>
            <w:r w:rsidR="003E36CD">
              <w:rPr>
                <w:color w:val="000000" w:themeColor="text1"/>
              </w:rPr>
              <w:t xml:space="preserve"> (в т.ч.НДС 197 963 руб. 87 </w:t>
            </w:r>
            <w:r>
              <w:rPr>
                <w:color w:val="000000" w:themeColor="text1"/>
              </w:rPr>
              <w:t>коп.)</w:t>
            </w:r>
          </w:p>
          <w:p w:rsidR="00F70794" w:rsidRDefault="00F70794" w:rsidP="003E36CD">
            <w:pPr>
              <w:widowControl w:val="0"/>
              <w:spacing w:line="220" w:lineRule="exact"/>
              <w:jc w:val="center"/>
              <w:rPr>
                <w:rFonts w:eastAsiaTheme="minorEastAsia"/>
                <w:color w:val="000000" w:themeColor="text1"/>
                <w:sz w:val="22"/>
                <w:szCs w:val="22"/>
              </w:rPr>
            </w:pPr>
            <w:r>
              <w:rPr>
                <w:color w:val="000000" w:themeColor="text1"/>
              </w:rPr>
              <w:t xml:space="preserve">Магазин </w:t>
            </w:r>
            <w:r w:rsidR="003E36CD">
              <w:rPr>
                <w:color w:val="000000" w:themeColor="text1"/>
              </w:rPr>
              <w:t xml:space="preserve">1 187 783 рублей 20 коп., </w:t>
            </w:r>
            <w:r>
              <w:rPr>
                <w:color w:val="000000" w:themeColor="text1"/>
              </w:rPr>
              <w:t xml:space="preserve"> (в т.ч. НДС </w:t>
            </w:r>
            <w:r w:rsidR="003E36CD" w:rsidRPr="003E36CD">
              <w:rPr>
                <w:color w:val="000000" w:themeColor="text1"/>
              </w:rPr>
              <w:t>197 963 руб. 87 коп.)</w:t>
            </w:r>
            <w:r w:rsidR="003E36CD">
              <w:rPr>
                <w:color w:val="000000" w:themeColor="text1"/>
              </w:rPr>
              <w:t xml:space="preserve"> </w:t>
            </w:r>
            <w:r>
              <w:rPr>
                <w:color w:val="000000" w:themeColor="text1"/>
              </w:rPr>
              <w:t>земельный участок 354 792 рублей 80 коп.</w:t>
            </w:r>
          </w:p>
        </w:tc>
      </w:tr>
      <w:tr w:rsidR="00F70794" w:rsidTr="00426232">
        <w:trPr>
          <w:trHeight w:val="515"/>
          <w:jc w:val="center"/>
        </w:trPr>
        <w:tc>
          <w:tcPr>
            <w:tcW w:w="751" w:type="dxa"/>
            <w:vMerge/>
            <w:tcBorders>
              <w:left w:val="single" w:sz="4" w:space="0" w:color="auto"/>
              <w:bottom w:val="single" w:sz="4" w:space="0" w:color="auto"/>
              <w:right w:val="single" w:sz="4" w:space="0" w:color="auto"/>
            </w:tcBorders>
            <w:vAlign w:val="center"/>
          </w:tcPr>
          <w:p w:rsidR="00F70794" w:rsidRDefault="00F70794">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F70794" w:rsidRDefault="00F70794" w:rsidP="006A61B0">
            <w:pPr>
              <w:widowControl w:val="0"/>
              <w:spacing w:before="120" w:line="220" w:lineRule="exact"/>
              <w:jc w:val="center"/>
            </w:pPr>
            <w:r>
              <w:t>Земельный участок</w:t>
            </w:r>
          </w:p>
        </w:tc>
        <w:tc>
          <w:tcPr>
            <w:tcW w:w="2409" w:type="dxa"/>
            <w:vMerge/>
            <w:tcBorders>
              <w:left w:val="single" w:sz="4" w:space="0" w:color="auto"/>
              <w:bottom w:val="single" w:sz="4" w:space="0" w:color="auto"/>
              <w:right w:val="single" w:sz="4" w:space="0" w:color="auto"/>
            </w:tcBorders>
            <w:vAlign w:val="center"/>
          </w:tcPr>
          <w:p w:rsidR="00F70794" w:rsidRDefault="00F70794">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70794" w:rsidRDefault="00F70794">
            <w:pPr>
              <w:widowControl w:val="0"/>
              <w:spacing w:line="220" w:lineRule="exact"/>
              <w:jc w:val="center"/>
            </w:pPr>
            <w:r>
              <w:t>76</w:t>
            </w:r>
          </w:p>
        </w:tc>
        <w:tc>
          <w:tcPr>
            <w:tcW w:w="1842" w:type="dxa"/>
            <w:tcBorders>
              <w:top w:val="single" w:sz="4" w:space="0" w:color="auto"/>
              <w:left w:val="single" w:sz="4" w:space="0" w:color="auto"/>
              <w:bottom w:val="single" w:sz="4" w:space="0" w:color="auto"/>
              <w:right w:val="single" w:sz="4" w:space="0" w:color="auto"/>
            </w:tcBorders>
            <w:vAlign w:val="center"/>
          </w:tcPr>
          <w:p w:rsidR="00F70794" w:rsidRDefault="00F70794">
            <w:pPr>
              <w:widowControl w:val="0"/>
              <w:spacing w:before="60" w:line="220" w:lineRule="exact"/>
              <w:ind w:left="20"/>
              <w:jc w:val="center"/>
            </w:pPr>
            <w:r>
              <w:t>23:47:0202031:332</w:t>
            </w:r>
          </w:p>
        </w:tc>
        <w:tc>
          <w:tcPr>
            <w:tcW w:w="1861" w:type="dxa"/>
            <w:vMerge/>
            <w:tcBorders>
              <w:left w:val="single" w:sz="4" w:space="0" w:color="auto"/>
              <w:bottom w:val="single" w:sz="4" w:space="0" w:color="auto"/>
              <w:right w:val="single" w:sz="4" w:space="0" w:color="auto"/>
            </w:tcBorders>
            <w:vAlign w:val="center"/>
          </w:tcPr>
          <w:p w:rsidR="00F70794" w:rsidRDefault="00F70794">
            <w:pPr>
              <w:widowControl w:val="0"/>
              <w:spacing w:line="220" w:lineRule="exact"/>
              <w:jc w:val="center"/>
              <w:rPr>
                <w:color w:val="000000" w:themeColor="text1"/>
              </w:rPr>
            </w:pP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512361">
        <w:rPr>
          <w:b/>
          <w:sz w:val="28"/>
          <w:szCs w:val="28"/>
        </w:rPr>
        <w:t>05</w:t>
      </w:r>
      <w:r w:rsidR="009C28FA" w:rsidRPr="00C26B53">
        <w:rPr>
          <w:b/>
          <w:sz w:val="28"/>
          <w:szCs w:val="28"/>
        </w:rPr>
        <w:t xml:space="preserve"> </w:t>
      </w:r>
      <w:r w:rsidR="00512361">
        <w:rPr>
          <w:b/>
          <w:sz w:val="28"/>
          <w:szCs w:val="28"/>
        </w:rPr>
        <w:t>октяб</w:t>
      </w:r>
      <w:r w:rsidR="00D41D70">
        <w:rPr>
          <w:b/>
          <w:sz w:val="28"/>
          <w:szCs w:val="28"/>
        </w:rPr>
        <w:t>ря</w:t>
      </w:r>
      <w:r w:rsidR="00C77435">
        <w:rPr>
          <w:b/>
          <w:sz w:val="28"/>
          <w:szCs w:val="28"/>
        </w:rPr>
        <w:t xml:space="preserve"> </w:t>
      </w:r>
      <w:r w:rsidR="009C28FA" w:rsidRPr="00C26B53">
        <w:rPr>
          <w:b/>
          <w:sz w:val="28"/>
          <w:szCs w:val="28"/>
        </w:rPr>
        <w:t xml:space="preserve">2020 года в </w:t>
      </w:r>
      <w:r w:rsidR="00D41D70">
        <w:rPr>
          <w:b/>
          <w:sz w:val="28"/>
          <w:szCs w:val="28"/>
        </w:rPr>
        <w:t>10</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 xml:space="preserve">(далее – электронная торгово-закупочная </w:t>
      </w:r>
      <w:r w:rsidRPr="003A2424">
        <w:rPr>
          <w:bCs/>
          <w:sz w:val="28"/>
          <w:szCs w:val="28"/>
        </w:rPr>
        <w:lastRenderedPageBreak/>
        <w:t>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FE296B" w:rsidRDefault="004F587A" w:rsidP="004F587A">
      <w:pPr>
        <w:autoSpaceDE w:val="0"/>
        <w:autoSpaceDN w:val="0"/>
        <w:adjustRightInd w:val="0"/>
        <w:spacing w:line="360" w:lineRule="exact"/>
        <w:ind w:firstLine="540"/>
        <w:jc w:val="both"/>
        <w:outlineLvl w:val="1"/>
        <w:rPr>
          <w:b/>
          <w:color w:val="000000" w:themeColor="text1"/>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FE296B" w:rsidRPr="00FE296B">
        <w:rPr>
          <w:b/>
          <w:color w:val="000000" w:themeColor="text1"/>
          <w:sz w:val="28"/>
          <w:szCs w:val="28"/>
        </w:rPr>
        <w:t xml:space="preserve">Шевалдаев Евгений Александрович, телефон: (8863)238-39-73, адрес электронной почты: </w:t>
      </w:r>
      <w:hyperlink r:id="rId8" w:history="1">
        <w:r w:rsidR="00FE296B" w:rsidRPr="00A21DD1">
          <w:rPr>
            <w:rStyle w:val="a6"/>
            <w:b/>
            <w:sz w:val="28"/>
            <w:szCs w:val="28"/>
          </w:rPr>
          <w:t>e.shevaldaev@ros.rwtk.ru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512361">
        <w:rPr>
          <w:b/>
          <w:sz w:val="28"/>
          <w:szCs w:val="28"/>
        </w:rPr>
        <w:t>02</w:t>
      </w:r>
      <w:r w:rsidR="00C26B53" w:rsidRPr="00C26B53">
        <w:rPr>
          <w:b/>
          <w:sz w:val="28"/>
          <w:szCs w:val="28"/>
        </w:rPr>
        <w:t xml:space="preserve"> </w:t>
      </w:r>
      <w:r w:rsidR="00512361">
        <w:rPr>
          <w:b/>
          <w:sz w:val="28"/>
          <w:szCs w:val="28"/>
        </w:rPr>
        <w:t>сентября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512361">
        <w:rPr>
          <w:b/>
          <w:sz w:val="28"/>
          <w:szCs w:val="28"/>
        </w:rPr>
        <w:t>02</w:t>
      </w:r>
      <w:r w:rsidR="00C26B53" w:rsidRPr="00C26B53">
        <w:rPr>
          <w:b/>
          <w:sz w:val="28"/>
          <w:szCs w:val="28"/>
        </w:rPr>
        <w:t xml:space="preserve"> </w:t>
      </w:r>
      <w:r w:rsidR="00512361">
        <w:rPr>
          <w:b/>
          <w:sz w:val="28"/>
          <w:szCs w:val="28"/>
        </w:rPr>
        <w:t>ок</w:t>
      </w:r>
      <w:r w:rsidR="00D41D70">
        <w:rPr>
          <w:b/>
          <w:sz w:val="28"/>
          <w:szCs w:val="28"/>
        </w:rPr>
        <w:t>тября</w:t>
      </w:r>
      <w:r w:rsidR="009B1E9C">
        <w:rPr>
          <w:b/>
          <w:sz w:val="28"/>
          <w:szCs w:val="28"/>
        </w:rPr>
        <w:t xml:space="preserve"> 2020 года в 10</w:t>
      </w:r>
      <w:r w:rsidR="00C26B53" w:rsidRPr="00C26B53">
        <w:rPr>
          <w:b/>
          <w:sz w:val="28"/>
          <w:szCs w:val="28"/>
        </w:rPr>
        <w:t>:00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512361">
        <w:rPr>
          <w:b/>
          <w:sz w:val="28"/>
          <w:szCs w:val="28"/>
        </w:rPr>
        <w:t>59</w:t>
      </w:r>
      <w:r w:rsidR="00FE296B" w:rsidRPr="00FE296B">
        <w:rPr>
          <w:b/>
          <w:sz w:val="28"/>
          <w:szCs w:val="28"/>
        </w:rPr>
        <w:t xml:space="preserve">/РНД-ЖТК/20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12361">
        <w:rPr>
          <w:b/>
          <w:sz w:val="28"/>
          <w:szCs w:val="28"/>
        </w:rPr>
        <w:t>02</w:t>
      </w:r>
      <w:r w:rsidR="00C26B53" w:rsidRPr="00C26B53">
        <w:rPr>
          <w:b/>
          <w:sz w:val="28"/>
          <w:szCs w:val="28"/>
        </w:rPr>
        <w:t xml:space="preserve"> </w:t>
      </w:r>
      <w:r w:rsidR="00512361">
        <w:rPr>
          <w:b/>
          <w:sz w:val="28"/>
          <w:szCs w:val="28"/>
        </w:rPr>
        <w:t>окт</w:t>
      </w:r>
      <w:r w:rsidR="00D41D70">
        <w:rPr>
          <w:b/>
          <w:sz w:val="28"/>
          <w:szCs w:val="28"/>
        </w:rPr>
        <w:t>ября</w:t>
      </w:r>
      <w:r w:rsidR="009B1E9C">
        <w:rPr>
          <w:b/>
          <w:sz w:val="28"/>
          <w:szCs w:val="28"/>
        </w:rPr>
        <w:t xml:space="preserve"> 2020 года в 11</w:t>
      </w:r>
      <w:r w:rsidR="00C26B53" w:rsidRPr="00C26B53">
        <w:rPr>
          <w:b/>
          <w:sz w:val="28"/>
          <w:szCs w:val="28"/>
        </w:rPr>
        <w:t>:00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w:t>
      </w:r>
      <w:r w:rsidRPr="003A2424">
        <w:rPr>
          <w:sz w:val="28"/>
          <w:szCs w:val="28"/>
        </w:rPr>
        <w:lastRenderedPageBreak/>
        <w:t>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9B1E9C" w:rsidRDefault="004F587A" w:rsidP="009B1E9C">
      <w:pPr>
        <w:ind w:firstLine="709"/>
        <w:jc w:val="both"/>
        <w:rPr>
          <w:sz w:val="28"/>
          <w:szCs w:val="28"/>
        </w:rPr>
      </w:pPr>
      <w:r w:rsidRPr="003A2424">
        <w:rPr>
          <w:sz w:val="28"/>
          <w:szCs w:val="28"/>
        </w:rPr>
        <w:t>2.2.1.</w:t>
      </w:r>
      <w:r w:rsidR="009B1E9C" w:rsidRPr="009B1E9C">
        <w:t xml:space="preserve"> </w:t>
      </w:r>
      <w:r w:rsidR="009B1E9C" w:rsidRPr="009B1E9C">
        <w:rPr>
          <w:sz w:val="28"/>
          <w:szCs w:val="28"/>
        </w:rPr>
        <w:t xml:space="preserve">(8863)238-39-73(ответственное лицо – Шевалдаев Евгений Александрович), по  электронной почте: e.shevaldaev@ros.rwtk.ru,  либо направив запрос в электронной форме через личный кабинет участника электронных процедур на ЭТЗП на сайте </w:t>
      </w:r>
      <w:hyperlink r:id="rId11" w:history="1">
        <w:r w:rsidR="009B1E9C" w:rsidRPr="00A21DD1">
          <w:rPr>
            <w:rStyle w:val="a6"/>
            <w:sz w:val="28"/>
            <w:szCs w:val="28"/>
          </w:rPr>
          <w:t>www.fabrikant.ru</w:t>
        </w:r>
      </w:hyperlink>
    </w:p>
    <w:p w:rsidR="004F587A" w:rsidRPr="003A2424" w:rsidRDefault="004F587A" w:rsidP="009B1E9C">
      <w:pPr>
        <w:ind w:firstLine="709"/>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lastRenderedPageBreak/>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94DC3"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3A2424">
        <w:rPr>
          <w:sz w:val="28"/>
          <w:szCs w:val="28"/>
        </w:rPr>
        <w:lastRenderedPageBreak/>
        <w:t>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xml:space="preserve">, либо информационное письмо, что данная сделка не подлежит одобрению </w:t>
      </w:r>
      <w:r w:rsidR="005457E9">
        <w:rPr>
          <w:sz w:val="28"/>
          <w:szCs w:val="28"/>
        </w:rPr>
        <w:lastRenderedPageBreak/>
        <w:t>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форме, предусмотренной Аукционной документацией (приложение № 2 к Аукционной документации) не </w:t>
      </w:r>
      <w:r w:rsidRPr="003A2424">
        <w:rPr>
          <w:sz w:val="28"/>
          <w:szCs w:val="28"/>
        </w:rPr>
        <w:lastRenderedPageBreak/>
        <w:t>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B1E9C"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9B1E9C" w:rsidRPr="009B1E9C">
        <w:rPr>
          <w:b/>
          <w:sz w:val="28"/>
          <w:szCs w:val="28"/>
        </w:rPr>
        <w:t>Рассмотрение Заявок осуществляется Конкурсной комиссией по организации торгов Заказчика (далее – Комиссия) по адресу: 344001, г. Ростов н</w:t>
      </w:r>
      <w:r w:rsidR="00512361">
        <w:rPr>
          <w:b/>
          <w:sz w:val="28"/>
          <w:szCs w:val="28"/>
        </w:rPr>
        <w:t>а Дону, пл. Восстания, д. 1, «02» ок</w:t>
      </w:r>
      <w:r w:rsidR="009B1E9C" w:rsidRPr="009B1E9C">
        <w:rPr>
          <w:b/>
          <w:sz w:val="28"/>
          <w:szCs w:val="28"/>
        </w:rPr>
        <w:t>тября  2020 г.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w:t>
      </w:r>
      <w:r w:rsidRPr="003A2424">
        <w:rPr>
          <w:sz w:val="28"/>
          <w:szCs w:val="28"/>
        </w:rPr>
        <w:lastRenderedPageBreak/>
        <w:t xml:space="preserve">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lastRenderedPageBreak/>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xml:space="preserve">. Средствами ЭТЗП фиксируется последнее и предпоследнее </w:t>
      </w:r>
      <w:r w:rsidRPr="003A2424">
        <w:rPr>
          <w:sz w:val="28"/>
          <w:szCs w:val="28"/>
        </w:rPr>
        <w:lastRenderedPageBreak/>
        <w:t>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w:t>
      </w:r>
      <w:r w:rsidRPr="003A2424">
        <w:rPr>
          <w:sz w:val="28"/>
          <w:szCs w:val="28"/>
        </w:rPr>
        <w:lastRenderedPageBreak/>
        <w:t>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FB" w:rsidRDefault="00F826FB" w:rsidP="004F587A">
      <w:r>
        <w:separator/>
      </w:r>
    </w:p>
  </w:endnote>
  <w:endnote w:type="continuationSeparator" w:id="0">
    <w:p w:rsidR="00F826FB" w:rsidRDefault="00F826F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26FB" w:rsidRDefault="00F826F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26FB" w:rsidRDefault="00F826F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FB" w:rsidRDefault="00F826FB" w:rsidP="004F587A">
      <w:r>
        <w:separator/>
      </w:r>
    </w:p>
  </w:footnote>
  <w:footnote w:type="continuationSeparator" w:id="0">
    <w:p w:rsidR="00F826FB" w:rsidRDefault="00F826FB" w:rsidP="004F587A">
      <w:r>
        <w:continuationSeparator/>
      </w:r>
    </w:p>
  </w:footnote>
  <w:footnote w:id="1">
    <w:p w:rsidR="00F826FB" w:rsidRDefault="00F826F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826FB" w:rsidRDefault="00F826F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826FB" w:rsidRDefault="00F826FB"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826FB" w:rsidRDefault="00F826FB" w:rsidP="004F587A">
      <w:pPr>
        <w:pStyle w:val="afd"/>
      </w:pPr>
      <w:r>
        <w:rPr>
          <w:rStyle w:val="aff"/>
        </w:rPr>
        <w:footnoteRef/>
      </w:r>
      <w:r>
        <w:t xml:space="preserve"> Заполняется только Претендентами – физическими лицами.</w:t>
      </w:r>
    </w:p>
  </w:footnote>
  <w:footnote w:id="5">
    <w:p w:rsidR="00F826FB" w:rsidRDefault="00F826F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826FB" w:rsidRDefault="00F826F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826FB" w:rsidRDefault="00F826F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F826FB" w:rsidRPr="003046D1" w:rsidRDefault="00F826FB"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826FB" w:rsidRDefault="00F826FB"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F826FB" w:rsidRPr="00B120E2" w:rsidRDefault="00F826FB"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826FB" w:rsidRDefault="00F826FB" w:rsidP="00521F68">
      <w:pPr>
        <w:pStyle w:val="afd"/>
      </w:pPr>
    </w:p>
  </w:footnote>
  <w:footnote w:id="11">
    <w:p w:rsidR="00F826FB" w:rsidRDefault="00F826FB"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826FB" w:rsidRDefault="00F826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94DC3">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826FB" w:rsidRDefault="00F826F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F826FB" w:rsidRDefault="00F826F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826FB" w:rsidRDefault="00F826F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pPr>
      <w:pStyle w:val="a4"/>
      <w:jc w:val="center"/>
    </w:pPr>
    <w:r>
      <w:fldChar w:fldCharType="begin"/>
    </w:r>
    <w:r>
      <w:instrText xml:space="preserve"> PAGE   \* MERGEFORMAT </w:instrText>
    </w:r>
    <w:r>
      <w:fldChar w:fldCharType="separate"/>
    </w:r>
    <w:r>
      <w:rPr>
        <w:noProof/>
      </w:rPr>
      <w:t>33</w:t>
    </w:r>
    <w:r>
      <w:rPr>
        <w:noProof/>
      </w:rPr>
      <w:fldChar w:fldCharType="end"/>
    </w:r>
  </w:p>
  <w:p w:rsidR="00F826FB" w:rsidRDefault="00F826F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B" w:rsidRDefault="00F826F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826FB" w:rsidRDefault="00F826FB">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F826FB" w:rsidRDefault="00F826FB">
        <w:pPr>
          <w:pStyle w:val="a4"/>
          <w:jc w:val="center"/>
        </w:pPr>
        <w:r>
          <w:fldChar w:fldCharType="begin"/>
        </w:r>
        <w:r>
          <w:instrText>PAGE   \* MERGEFORMAT</w:instrText>
        </w:r>
        <w:r>
          <w:fldChar w:fldCharType="separate"/>
        </w:r>
        <w:r>
          <w:rPr>
            <w:noProof/>
          </w:rPr>
          <w:t>36</w:t>
        </w:r>
        <w:r>
          <w:fldChar w:fldCharType="end"/>
        </w:r>
      </w:p>
    </w:sdtContent>
  </w:sdt>
  <w:p w:rsidR="00F826FB" w:rsidRDefault="00F826F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8509E"/>
    <w:rsid w:val="000B61C9"/>
    <w:rsid w:val="000C6678"/>
    <w:rsid w:val="000D212F"/>
    <w:rsid w:val="00134E40"/>
    <w:rsid w:val="001546CD"/>
    <w:rsid w:val="00173E7C"/>
    <w:rsid w:val="001B2DB8"/>
    <w:rsid w:val="0024680B"/>
    <w:rsid w:val="002A6E92"/>
    <w:rsid w:val="00380FFC"/>
    <w:rsid w:val="00381AD6"/>
    <w:rsid w:val="00393A6D"/>
    <w:rsid w:val="003A2424"/>
    <w:rsid w:val="003B1EE3"/>
    <w:rsid w:val="003D4F40"/>
    <w:rsid w:val="003E36CD"/>
    <w:rsid w:val="00424C42"/>
    <w:rsid w:val="0043394E"/>
    <w:rsid w:val="00483BBD"/>
    <w:rsid w:val="004A0AD5"/>
    <w:rsid w:val="004D1768"/>
    <w:rsid w:val="004E62B9"/>
    <w:rsid w:val="004E7C09"/>
    <w:rsid w:val="004F16A2"/>
    <w:rsid w:val="004F587A"/>
    <w:rsid w:val="00512361"/>
    <w:rsid w:val="00521F68"/>
    <w:rsid w:val="005318E9"/>
    <w:rsid w:val="005457E9"/>
    <w:rsid w:val="00641D7E"/>
    <w:rsid w:val="0069614A"/>
    <w:rsid w:val="006A61B0"/>
    <w:rsid w:val="006D7CEB"/>
    <w:rsid w:val="006E37AA"/>
    <w:rsid w:val="0076776F"/>
    <w:rsid w:val="00775139"/>
    <w:rsid w:val="007841FF"/>
    <w:rsid w:val="00794DC3"/>
    <w:rsid w:val="007B545F"/>
    <w:rsid w:val="00816099"/>
    <w:rsid w:val="008375B0"/>
    <w:rsid w:val="00875CAC"/>
    <w:rsid w:val="00895EFE"/>
    <w:rsid w:val="008A371F"/>
    <w:rsid w:val="008B2B3A"/>
    <w:rsid w:val="008E21F3"/>
    <w:rsid w:val="009358C8"/>
    <w:rsid w:val="00942F15"/>
    <w:rsid w:val="009619D1"/>
    <w:rsid w:val="009747E2"/>
    <w:rsid w:val="0098598C"/>
    <w:rsid w:val="00996DA4"/>
    <w:rsid w:val="009B1E9C"/>
    <w:rsid w:val="009C28FA"/>
    <w:rsid w:val="009E6E85"/>
    <w:rsid w:val="00A33F69"/>
    <w:rsid w:val="00A522BE"/>
    <w:rsid w:val="00A54C47"/>
    <w:rsid w:val="00AF5E4B"/>
    <w:rsid w:val="00B572FF"/>
    <w:rsid w:val="00B70C0B"/>
    <w:rsid w:val="00B7600B"/>
    <w:rsid w:val="00BD0443"/>
    <w:rsid w:val="00BE5FD3"/>
    <w:rsid w:val="00C22364"/>
    <w:rsid w:val="00C26B53"/>
    <w:rsid w:val="00C6004A"/>
    <w:rsid w:val="00C637A3"/>
    <w:rsid w:val="00C73B2C"/>
    <w:rsid w:val="00C77435"/>
    <w:rsid w:val="00C83A4D"/>
    <w:rsid w:val="00C85A54"/>
    <w:rsid w:val="00CB7524"/>
    <w:rsid w:val="00CC2855"/>
    <w:rsid w:val="00D00A6A"/>
    <w:rsid w:val="00D17B69"/>
    <w:rsid w:val="00D41D70"/>
    <w:rsid w:val="00D919F8"/>
    <w:rsid w:val="00DB7B7C"/>
    <w:rsid w:val="00DC3E96"/>
    <w:rsid w:val="00DE02F6"/>
    <w:rsid w:val="00E71FF3"/>
    <w:rsid w:val="00E7506F"/>
    <w:rsid w:val="00EC3167"/>
    <w:rsid w:val="00F041E0"/>
    <w:rsid w:val="00F06B1E"/>
    <w:rsid w:val="00F54117"/>
    <w:rsid w:val="00F56854"/>
    <w:rsid w:val="00F70794"/>
    <w:rsid w:val="00F826FB"/>
    <w:rsid w:val="00FB798C"/>
    <w:rsid w:val="00FD02E6"/>
    <w:rsid w:val="00FD5C3E"/>
    <w:rsid w:val="00FE296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6F90"/>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34</Pages>
  <Words>9982</Words>
  <Characters>56901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50</cp:revision>
  <cp:lastPrinted>2020-07-03T11:46:00Z</cp:lastPrinted>
  <dcterms:created xsi:type="dcterms:W3CDTF">2020-02-28T13:13:00Z</dcterms:created>
  <dcterms:modified xsi:type="dcterms:W3CDTF">2020-09-01T13:27:00Z</dcterms:modified>
</cp:coreProperties>
</file>