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0F8BAC6"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9F2F77">
        <w:rPr>
          <w:b/>
          <w:bCs/>
          <w:sz w:val="28"/>
          <w:szCs w:val="28"/>
        </w:rPr>
        <w:t>23</w:t>
      </w:r>
      <w:r w:rsidR="00110527">
        <w:rPr>
          <w:b/>
          <w:bCs/>
          <w:sz w:val="28"/>
          <w:szCs w:val="28"/>
        </w:rPr>
        <w:t>/РНД-ЖТК/20</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F2F7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F2F7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F2F7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F2F7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F2F7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F2F7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4C38938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9F2F77">
        <w:rPr>
          <w:b/>
          <w:sz w:val="28"/>
          <w:szCs w:val="28"/>
        </w:rPr>
        <w:t>23</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165CA664" w14:textId="612C8C0B" w:rsidR="00BA2114" w:rsidRDefault="009F2F77" w:rsidP="004F587A">
      <w:pPr>
        <w:ind w:firstLine="708"/>
        <w:jc w:val="both"/>
        <w:rPr>
          <w:b/>
          <w:sz w:val="28"/>
          <w:szCs w:val="28"/>
        </w:rPr>
      </w:pPr>
      <w:r>
        <w:rPr>
          <w:b/>
          <w:sz w:val="28"/>
          <w:szCs w:val="28"/>
        </w:rPr>
        <w:t>5 402 391 (Пять</w:t>
      </w:r>
      <w:r w:rsidR="003121FD">
        <w:rPr>
          <w:b/>
          <w:sz w:val="28"/>
          <w:szCs w:val="28"/>
        </w:rPr>
        <w:t xml:space="preserve"> миллион</w:t>
      </w:r>
      <w:r>
        <w:rPr>
          <w:b/>
          <w:sz w:val="28"/>
          <w:szCs w:val="28"/>
        </w:rPr>
        <w:t>ов четыреста две</w:t>
      </w:r>
      <w:r w:rsidR="00C01034">
        <w:rPr>
          <w:b/>
          <w:sz w:val="28"/>
          <w:szCs w:val="28"/>
        </w:rPr>
        <w:t xml:space="preserve"> </w:t>
      </w:r>
      <w:r w:rsidR="00110527">
        <w:rPr>
          <w:b/>
          <w:sz w:val="28"/>
          <w:szCs w:val="28"/>
        </w:rPr>
        <w:t>тысяч</w:t>
      </w:r>
      <w:r>
        <w:rPr>
          <w:b/>
          <w:sz w:val="28"/>
          <w:szCs w:val="28"/>
        </w:rPr>
        <w:t>и триста девяносто один</w:t>
      </w:r>
      <w:r w:rsidR="003121FD">
        <w:rPr>
          <w:b/>
          <w:sz w:val="28"/>
          <w:szCs w:val="28"/>
        </w:rPr>
        <w:t>) руб. 0</w:t>
      </w:r>
      <w:r w:rsidR="00BA2114" w:rsidRPr="00BA2114">
        <w:rPr>
          <w:b/>
          <w:sz w:val="28"/>
          <w:szCs w:val="28"/>
        </w:rPr>
        <w:t>0 коп. в том числе НДС</w:t>
      </w:r>
      <w:r>
        <w:rPr>
          <w:b/>
          <w:sz w:val="28"/>
          <w:szCs w:val="28"/>
        </w:rPr>
        <w:t xml:space="preserve"> 900 398 (Девятьсот тысяч триста девяносто восемь) рублей 50 коп.</w:t>
      </w:r>
      <w:r w:rsidR="00FD3048">
        <w:rPr>
          <w:b/>
          <w:sz w:val="28"/>
          <w:szCs w:val="28"/>
        </w:rPr>
        <w:t>;</w:t>
      </w:r>
    </w:p>
    <w:p w14:paraId="2202A4FB" w14:textId="4453382F"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объекта(-ов) недвижимости на Аукционе («шаг аукциона») составляет</w:t>
      </w:r>
      <w:r w:rsidR="007400AF">
        <w:rPr>
          <w:sz w:val="28"/>
          <w:szCs w:val="28"/>
        </w:rPr>
        <w:t xml:space="preserve"> </w:t>
      </w:r>
      <w:r w:rsidR="009F2F77">
        <w:rPr>
          <w:b/>
          <w:sz w:val="28"/>
          <w:szCs w:val="28"/>
        </w:rPr>
        <w:t>225 099</w:t>
      </w:r>
      <w:r w:rsidR="00290573" w:rsidRPr="007400AF">
        <w:rPr>
          <w:b/>
          <w:sz w:val="28"/>
          <w:szCs w:val="28"/>
        </w:rPr>
        <w:t xml:space="preserve"> (</w:t>
      </w:r>
      <w:r w:rsidR="009F2F77">
        <w:rPr>
          <w:b/>
          <w:sz w:val="28"/>
          <w:szCs w:val="28"/>
        </w:rPr>
        <w:t>Двести двадцать пять</w:t>
      </w:r>
      <w:r w:rsidR="00BA2114">
        <w:rPr>
          <w:b/>
          <w:sz w:val="28"/>
          <w:szCs w:val="28"/>
        </w:rPr>
        <w:t xml:space="preserve"> тысяч</w:t>
      </w:r>
      <w:r w:rsidR="009F2F77">
        <w:rPr>
          <w:b/>
          <w:sz w:val="28"/>
          <w:szCs w:val="28"/>
        </w:rPr>
        <w:t xml:space="preserve"> девяносто девять) руб. 62</w:t>
      </w:r>
      <w:r w:rsidR="00290573" w:rsidRPr="007400AF">
        <w:rPr>
          <w:b/>
          <w:sz w:val="28"/>
          <w:szCs w:val="28"/>
        </w:rPr>
        <w:t xml:space="preserve"> коп. </w:t>
      </w:r>
    </w:p>
    <w:p w14:paraId="535B4541" w14:textId="0D097F34" w:rsidR="004F587A" w:rsidRDefault="004F587A" w:rsidP="004408BB">
      <w:pPr>
        <w:ind w:firstLine="708"/>
        <w:jc w:val="both"/>
        <w:rPr>
          <w:sz w:val="28"/>
          <w:szCs w:val="28"/>
        </w:rPr>
      </w:pPr>
      <w:r w:rsidRPr="00515F9C">
        <w:rPr>
          <w:sz w:val="28"/>
          <w:szCs w:val="28"/>
        </w:rPr>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lastRenderedPageBreak/>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CF851F2"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D10B3C">
        <w:rPr>
          <w:b/>
          <w:sz w:val="28"/>
          <w:szCs w:val="28"/>
        </w:rPr>
        <w:t>14</w:t>
      </w:r>
      <w:r w:rsidR="00F411F6">
        <w:rPr>
          <w:b/>
          <w:sz w:val="28"/>
          <w:szCs w:val="28"/>
        </w:rPr>
        <w:t>.04</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57EE501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284F51">
        <w:rPr>
          <w:b/>
          <w:sz w:val="28"/>
          <w:szCs w:val="28"/>
        </w:rPr>
        <w:t>11</w:t>
      </w:r>
      <w:r w:rsidR="006378A6">
        <w:rPr>
          <w:b/>
          <w:sz w:val="28"/>
          <w:szCs w:val="28"/>
        </w:rPr>
        <w:t>.</w:t>
      </w:r>
      <w:r w:rsidR="00284F51">
        <w:rPr>
          <w:b/>
          <w:sz w:val="28"/>
          <w:szCs w:val="28"/>
        </w:rPr>
        <w:t>03</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8D0388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D10B3C">
        <w:rPr>
          <w:b/>
          <w:sz w:val="28"/>
          <w:szCs w:val="28"/>
        </w:rPr>
        <w:t>13</w:t>
      </w:r>
      <w:r w:rsidR="00F411F6">
        <w:rPr>
          <w:b/>
          <w:sz w:val="28"/>
          <w:szCs w:val="28"/>
        </w:rPr>
        <w:t>.04</w:t>
      </w:r>
      <w:r w:rsidR="006378A6">
        <w:rPr>
          <w:b/>
          <w:sz w:val="28"/>
          <w:szCs w:val="28"/>
        </w:rPr>
        <w:t>.2020</w:t>
      </w:r>
      <w:r w:rsidR="00A915E0" w:rsidRPr="007400AF">
        <w:rPr>
          <w:b/>
          <w:sz w:val="28"/>
          <w:szCs w:val="28"/>
        </w:rPr>
        <w:t xml:space="preserve"> г. в 10:00.</w:t>
      </w:r>
    </w:p>
    <w:p w14:paraId="6F26983E" w14:textId="0BA516C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9F2F77">
        <w:rPr>
          <w:b/>
          <w:sz w:val="28"/>
          <w:szCs w:val="28"/>
        </w:rPr>
        <w:t>№23</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7D8C6E9D"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D10B3C">
        <w:rPr>
          <w:b/>
          <w:sz w:val="28"/>
          <w:szCs w:val="28"/>
        </w:rPr>
        <w:t>13.04</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31D8AC4D"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9F2F77">
        <w:rPr>
          <w:b/>
          <w:sz w:val="28"/>
          <w:szCs w:val="28"/>
        </w:rPr>
        <w:t>450 199</w:t>
      </w:r>
      <w:r w:rsidR="00BA2114" w:rsidRPr="00BA2114">
        <w:rPr>
          <w:b/>
          <w:sz w:val="28"/>
          <w:szCs w:val="28"/>
        </w:rPr>
        <w:t xml:space="preserve"> </w:t>
      </w:r>
      <w:r w:rsidR="00D439F3">
        <w:rPr>
          <w:b/>
          <w:sz w:val="28"/>
          <w:szCs w:val="28"/>
        </w:rPr>
        <w:t>(</w:t>
      </w:r>
      <w:r w:rsidR="009F2F77">
        <w:rPr>
          <w:b/>
          <w:sz w:val="28"/>
          <w:szCs w:val="28"/>
        </w:rPr>
        <w:t>Четыреста пятьдесят тысяч сто девяносто девять) руб. 25</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lastRenderedPageBreak/>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lastRenderedPageBreak/>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указанным в пункте 1 статьи 124 Гражданского кодекса Российской Федерации </w:t>
      </w:r>
      <w:r w:rsidRPr="00515F9C">
        <w:rPr>
          <w:sz w:val="28"/>
          <w:szCs w:val="28"/>
        </w:rPr>
        <w:lastRenderedPageBreak/>
        <w:t>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F2F77"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w:t>
      </w:r>
      <w:r w:rsidRPr="00515F9C">
        <w:rPr>
          <w:sz w:val="28"/>
          <w:szCs w:val="28"/>
        </w:rPr>
        <w:lastRenderedPageBreak/>
        <w:t>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11) опись представленных документов, заверенную подписью и печатью </w:t>
      </w:r>
      <w:r w:rsidRPr="00515F9C">
        <w:rPr>
          <w:sz w:val="28"/>
          <w:szCs w:val="28"/>
        </w:rPr>
        <w:lastRenderedPageBreak/>
        <w:t>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w:t>
      </w:r>
      <w:r w:rsidRPr="00515F9C">
        <w:rPr>
          <w:sz w:val="28"/>
          <w:szCs w:val="28"/>
        </w:rPr>
        <w:lastRenderedPageBreak/>
        <w:t xml:space="preserve">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515F9C">
        <w:rPr>
          <w:sz w:val="28"/>
          <w:szCs w:val="28"/>
        </w:rPr>
        <w:lastRenderedPageBreak/>
        <w:t>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102CFAD8"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6949E5">
        <w:rPr>
          <w:b/>
          <w:sz w:val="28"/>
          <w:szCs w:val="28"/>
        </w:rPr>
        <w:t xml:space="preserve">13» апреля </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lastRenderedPageBreak/>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w:t>
      </w:r>
      <w:r w:rsidRPr="00515F9C">
        <w:rPr>
          <w:sz w:val="28"/>
          <w:szCs w:val="28"/>
        </w:rPr>
        <w:lastRenderedPageBreak/>
        <w:t>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4829F33" w14:textId="77777777" w:rsidR="00184605" w:rsidRPr="00F74715" w:rsidRDefault="004F587A" w:rsidP="00184605">
      <w:pPr>
        <w:spacing w:after="200" w:line="360" w:lineRule="exact"/>
        <w:ind w:firstLine="709"/>
        <w:contextualSpacing/>
        <w:jc w:val="center"/>
        <w:rPr>
          <w:b/>
          <w:bCs/>
          <w:szCs w:val="28"/>
        </w:rPr>
      </w:pPr>
      <w:r w:rsidRPr="00515F9C">
        <w:rPr>
          <w:sz w:val="28"/>
          <w:szCs w:val="28"/>
        </w:rPr>
        <w:br w:type="page"/>
      </w:r>
      <w:r w:rsidRPr="00515F9C">
        <w:rPr>
          <w:bCs/>
          <w:sz w:val="28"/>
          <w:szCs w:val="28"/>
        </w:rPr>
        <w:lastRenderedPageBreak/>
        <w:t xml:space="preserve">                                                                                                        </w:t>
      </w:r>
      <w:r w:rsidR="00184605" w:rsidRPr="00F74715">
        <w:rPr>
          <w:b/>
          <w:bCs/>
          <w:szCs w:val="28"/>
        </w:rPr>
        <w:t>Техническое описание</w:t>
      </w:r>
    </w:p>
    <w:p w14:paraId="42222CC3" w14:textId="77777777" w:rsidR="00184605" w:rsidRPr="00F74715" w:rsidRDefault="00184605" w:rsidP="00184605">
      <w:pPr>
        <w:spacing w:after="200" w:line="360" w:lineRule="exact"/>
        <w:ind w:firstLine="709"/>
        <w:contextualSpacing/>
        <w:jc w:val="center"/>
        <w:rPr>
          <w:bCs/>
        </w:rPr>
      </w:pPr>
    </w:p>
    <w:p w14:paraId="341C0863" w14:textId="571C8AE8" w:rsidR="00184605" w:rsidRPr="005A0AF8" w:rsidRDefault="00184605" w:rsidP="00184605">
      <w:pPr>
        <w:autoSpaceDE w:val="0"/>
        <w:autoSpaceDN w:val="0"/>
        <w:adjustRightInd w:val="0"/>
        <w:ind w:firstLine="709"/>
        <w:jc w:val="both"/>
        <w:rPr>
          <w:rStyle w:val="FontStyle28"/>
        </w:rPr>
      </w:pPr>
      <w:r w:rsidRPr="00EA36EE">
        <w:rPr>
          <w:rStyle w:val="FontStyle28"/>
        </w:rPr>
        <w:t xml:space="preserve">1. </w:t>
      </w:r>
      <w:r w:rsidRPr="00184605">
        <w:rPr>
          <w:rStyle w:val="FontStyle28"/>
        </w:rPr>
        <w:t xml:space="preserve">Предмет сделки: Отчуждение по договору купли-продажи объекта(-ов) недвижимого имущества, находящегося (находящихся) в собственности АО «ЖТК». </w:t>
      </w:r>
      <w:r w:rsidRPr="00184605">
        <w:rPr>
          <w:szCs w:val="28"/>
        </w:rPr>
        <w:t xml:space="preserve">Запись в ЕГРН </w:t>
      </w:r>
      <w:r w:rsidR="00474649">
        <w:rPr>
          <w:szCs w:val="28"/>
        </w:rPr>
        <w:t>от 12.10.2007</w:t>
      </w:r>
      <w:r w:rsidR="009F2F77">
        <w:rPr>
          <w:szCs w:val="28"/>
        </w:rPr>
        <w:t xml:space="preserve"> г., № 05-05-01/090/2007-114</w:t>
      </w:r>
      <w:r w:rsidRPr="005A0AF8">
        <w:rPr>
          <w:szCs w:val="28"/>
        </w:rPr>
        <w:t>.</w:t>
      </w:r>
    </w:p>
    <w:p w14:paraId="327A85BF" w14:textId="6A9C9E6D" w:rsidR="00184605" w:rsidRPr="005A0AF8" w:rsidRDefault="00184605" w:rsidP="00184605">
      <w:pPr>
        <w:pStyle w:val="ab"/>
        <w:spacing w:before="120"/>
        <w:ind w:left="0" w:firstLine="708"/>
        <w:jc w:val="both"/>
        <w:rPr>
          <w:sz w:val="26"/>
          <w:szCs w:val="26"/>
        </w:rPr>
      </w:pPr>
      <w:r w:rsidRPr="005A0AF8">
        <w:rPr>
          <w:rStyle w:val="FontStyle28"/>
        </w:rPr>
        <w:t>2. Адрес объекта(-ов):</w:t>
      </w:r>
      <w:r w:rsidRPr="005A0AF8">
        <w:rPr>
          <w:sz w:val="26"/>
          <w:szCs w:val="26"/>
        </w:rPr>
        <w:t xml:space="preserve"> </w:t>
      </w:r>
      <w:r w:rsidR="009F2F77">
        <w:rPr>
          <w:sz w:val="26"/>
          <w:szCs w:val="26"/>
        </w:rPr>
        <w:t>Республика Дагестан г. Махачкала, ул. Транспортная, 3</w:t>
      </w:r>
      <w:r w:rsidR="00474649">
        <w:rPr>
          <w:sz w:val="26"/>
          <w:szCs w:val="26"/>
        </w:rPr>
        <w:t>.</w:t>
      </w:r>
    </w:p>
    <w:p w14:paraId="2169CAAD" w14:textId="77777777" w:rsidR="00184605" w:rsidRPr="005A0AF8" w:rsidRDefault="00184605" w:rsidP="00184605">
      <w:pPr>
        <w:pStyle w:val="ab"/>
        <w:ind w:left="0" w:firstLine="708"/>
        <w:jc w:val="both"/>
        <w:rPr>
          <w:rStyle w:val="FontStyle28"/>
        </w:rPr>
      </w:pPr>
      <w:r w:rsidRPr="005A0AF8">
        <w:rPr>
          <w:rStyle w:val="FontStyle28"/>
        </w:rPr>
        <w:t>3. Характеристика и фотографии объекта(-ов) недвижимого имущества:</w:t>
      </w:r>
    </w:p>
    <w:p w14:paraId="729123F7" w14:textId="77777777" w:rsidR="00184605" w:rsidRPr="005A0AF8" w:rsidRDefault="00184605" w:rsidP="0018460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7"/>
        <w:gridCol w:w="1123"/>
        <w:gridCol w:w="1027"/>
        <w:gridCol w:w="5580"/>
      </w:tblGrid>
      <w:tr w:rsidR="00395681" w:rsidRPr="005A0AF8" w14:paraId="6D076EF1" w14:textId="77777777" w:rsidTr="00474649">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DA1C2" w14:textId="77777777" w:rsidR="00184605" w:rsidRPr="005A0AF8" w:rsidRDefault="00184605" w:rsidP="00184605">
            <w:pPr>
              <w:pStyle w:val="Style10"/>
              <w:widowControl/>
              <w:jc w:val="center"/>
              <w:rPr>
                <w:rStyle w:val="FontStyle24"/>
              </w:rPr>
            </w:pPr>
            <w:r w:rsidRPr="005A0AF8">
              <w:rPr>
                <w:rStyle w:val="FontStyle24"/>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36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Наименование объекта(-ов)</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17AA22" w14:textId="77777777" w:rsidR="00184605" w:rsidRPr="005A0AF8" w:rsidRDefault="00184605" w:rsidP="00184605">
            <w:pPr>
              <w:pStyle w:val="Style11"/>
              <w:widowControl/>
              <w:jc w:val="center"/>
              <w:rPr>
                <w:rStyle w:val="FontStyle26"/>
              </w:rPr>
            </w:pPr>
            <w:r w:rsidRPr="005A0AF8">
              <w:rPr>
                <w:rStyle w:val="FontStyle27"/>
                <w:sz w:val="18"/>
                <w:szCs w:val="18"/>
              </w:rPr>
              <w:t xml:space="preserve">Общая площадь, </w:t>
            </w:r>
            <w:r w:rsidRPr="005A0AF8">
              <w:rPr>
                <w:rStyle w:val="FontStyle26"/>
              </w:rPr>
              <w:t>кв.м/м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6C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Год постройки объекта (-ов)</w:t>
            </w:r>
          </w:p>
        </w:tc>
        <w:tc>
          <w:tcPr>
            <w:tcW w:w="29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1B91E"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Фотографии</w:t>
            </w:r>
          </w:p>
        </w:tc>
      </w:tr>
      <w:tr w:rsidR="00395681" w:rsidRPr="005A0AF8" w14:paraId="203AC798" w14:textId="77777777" w:rsidTr="00474649">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5137F27C" w14:textId="77777777" w:rsidR="00184605" w:rsidRPr="005A0AF8" w:rsidRDefault="00184605" w:rsidP="00184605">
            <w:pPr>
              <w:jc w:val="center"/>
              <w:rPr>
                <w:sz w:val="26"/>
                <w:szCs w:val="26"/>
              </w:rPr>
            </w:pPr>
            <w:r w:rsidRPr="005A0AF8">
              <w:rPr>
                <w:sz w:val="26"/>
                <w:szCs w:val="26"/>
              </w:rPr>
              <w:t>1</w:t>
            </w:r>
          </w:p>
        </w:tc>
        <w:tc>
          <w:tcPr>
            <w:tcW w:w="796" w:type="pct"/>
            <w:tcBorders>
              <w:top w:val="single" w:sz="6" w:space="0" w:color="auto"/>
              <w:left w:val="single" w:sz="6" w:space="0" w:color="auto"/>
              <w:bottom w:val="single" w:sz="6" w:space="0" w:color="auto"/>
              <w:right w:val="single" w:sz="6" w:space="0" w:color="auto"/>
            </w:tcBorders>
            <w:vAlign w:val="center"/>
          </w:tcPr>
          <w:p w14:paraId="6A5E5E47" w14:textId="27E9F3E0" w:rsidR="00184605" w:rsidRPr="005A0AF8" w:rsidRDefault="009F2F77" w:rsidP="00474649">
            <w:pPr>
              <w:jc w:val="center"/>
              <w:rPr>
                <w:sz w:val="26"/>
                <w:szCs w:val="26"/>
              </w:rPr>
            </w:pPr>
            <w:r>
              <w:rPr>
                <w:sz w:val="26"/>
                <w:szCs w:val="26"/>
              </w:rPr>
              <w:t>Магазин № 10/12</w:t>
            </w:r>
          </w:p>
        </w:tc>
        <w:tc>
          <w:tcPr>
            <w:tcW w:w="585" w:type="pct"/>
            <w:tcBorders>
              <w:top w:val="single" w:sz="6" w:space="0" w:color="auto"/>
              <w:left w:val="single" w:sz="6" w:space="0" w:color="auto"/>
              <w:bottom w:val="single" w:sz="6" w:space="0" w:color="auto"/>
              <w:right w:val="single" w:sz="6" w:space="0" w:color="auto"/>
            </w:tcBorders>
            <w:vAlign w:val="center"/>
          </w:tcPr>
          <w:p w14:paraId="4153C4D3" w14:textId="4EFD61F2" w:rsidR="00184605" w:rsidRPr="005A0AF8" w:rsidRDefault="009F2F77" w:rsidP="00184605">
            <w:pPr>
              <w:jc w:val="center"/>
              <w:rPr>
                <w:sz w:val="26"/>
                <w:szCs w:val="26"/>
              </w:rPr>
            </w:pPr>
            <w:r>
              <w:rPr>
                <w:sz w:val="26"/>
                <w:szCs w:val="26"/>
              </w:rPr>
              <w:t>345,3</w:t>
            </w:r>
          </w:p>
        </w:tc>
        <w:tc>
          <w:tcPr>
            <w:tcW w:w="535" w:type="pct"/>
            <w:tcBorders>
              <w:top w:val="single" w:sz="6" w:space="0" w:color="auto"/>
              <w:left w:val="single" w:sz="6" w:space="0" w:color="auto"/>
              <w:bottom w:val="single" w:sz="6" w:space="0" w:color="auto"/>
              <w:right w:val="single" w:sz="6" w:space="0" w:color="auto"/>
            </w:tcBorders>
            <w:vAlign w:val="center"/>
          </w:tcPr>
          <w:p w14:paraId="45B2B63B" w14:textId="77777777" w:rsidR="00184605" w:rsidRPr="005A0AF8" w:rsidRDefault="00184605" w:rsidP="00184605">
            <w:pPr>
              <w:jc w:val="center"/>
              <w:rPr>
                <w:sz w:val="26"/>
                <w:szCs w:val="26"/>
              </w:rPr>
            </w:pPr>
          </w:p>
        </w:tc>
        <w:tc>
          <w:tcPr>
            <w:tcW w:w="2908" w:type="pct"/>
            <w:tcBorders>
              <w:top w:val="single" w:sz="6" w:space="0" w:color="auto"/>
              <w:left w:val="single" w:sz="6" w:space="0" w:color="auto"/>
              <w:bottom w:val="single" w:sz="6" w:space="0" w:color="auto"/>
              <w:right w:val="single" w:sz="6" w:space="0" w:color="auto"/>
            </w:tcBorders>
            <w:vAlign w:val="center"/>
          </w:tcPr>
          <w:p w14:paraId="7405DEA1" w14:textId="57CD7637" w:rsidR="00184605" w:rsidRPr="005A0AF8" w:rsidRDefault="00184605" w:rsidP="00184605">
            <w:pPr>
              <w:pStyle w:val="Style13"/>
              <w:widowControl/>
              <w:rPr>
                <w:rStyle w:val="FontStyle25"/>
                <w:sz w:val="18"/>
              </w:rPr>
            </w:pPr>
            <w:r w:rsidRPr="005A0AF8">
              <w:rPr>
                <w:rStyle w:val="FontStyle25"/>
                <w:sz w:val="18"/>
              </w:rPr>
              <w:t xml:space="preserve">   </w:t>
            </w:r>
            <w:r w:rsidR="00372E5F">
              <w:rPr>
                <w:rStyle w:val="FontStyle25"/>
                <w:noProof/>
                <w:sz w:val="18"/>
              </w:rPr>
              <w:drawing>
                <wp:inline distT="0" distB="0" distL="0" distR="0" wp14:anchorId="54DB8B95" wp14:editId="5A038949">
                  <wp:extent cx="1560830" cy="22498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0830" cy="2249805"/>
                          </a:xfrm>
                          <a:prstGeom prst="rect">
                            <a:avLst/>
                          </a:prstGeom>
                          <a:noFill/>
                        </pic:spPr>
                      </pic:pic>
                    </a:graphicData>
                  </a:graphic>
                </wp:inline>
              </w:drawing>
            </w:r>
            <w:r w:rsidR="00372E5F">
              <w:rPr>
                <w:rStyle w:val="FontStyle25"/>
                <w:noProof/>
                <w:sz w:val="18"/>
              </w:rPr>
              <w:drawing>
                <wp:inline distT="0" distB="0" distL="0" distR="0" wp14:anchorId="62B307EE" wp14:editId="1334487C">
                  <wp:extent cx="1762125" cy="224345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2243455"/>
                          </a:xfrm>
                          <a:prstGeom prst="rect">
                            <a:avLst/>
                          </a:prstGeom>
                          <a:noFill/>
                        </pic:spPr>
                      </pic:pic>
                    </a:graphicData>
                  </a:graphic>
                </wp:inline>
              </w:drawing>
            </w:r>
          </w:p>
        </w:tc>
      </w:tr>
    </w:tbl>
    <w:p w14:paraId="5363F428" w14:textId="77777777" w:rsidR="00184605" w:rsidRPr="005A0AF8" w:rsidRDefault="00184605" w:rsidP="00184605">
      <w:pPr>
        <w:spacing w:before="240" w:after="200"/>
        <w:ind w:firstLine="708"/>
        <w:contextualSpacing/>
        <w:jc w:val="both"/>
        <w:rPr>
          <w:rStyle w:val="aff1"/>
          <w:b w:val="0"/>
          <w:sz w:val="26"/>
          <w:szCs w:val="26"/>
        </w:rPr>
      </w:pPr>
      <w:r w:rsidRPr="005A0AF8">
        <w:rPr>
          <w:rStyle w:val="FontStyle28"/>
        </w:rPr>
        <w:t>4. Обременение: не зарегистрировано.</w:t>
      </w:r>
    </w:p>
    <w:p w14:paraId="425FB4DE" w14:textId="03F9A8DB" w:rsidR="001E61F1" w:rsidRDefault="00184605" w:rsidP="001E61F1">
      <w:pPr>
        <w:ind w:firstLine="709"/>
        <w:contextualSpacing/>
        <w:jc w:val="both"/>
        <w:rPr>
          <w:b/>
          <w:sz w:val="26"/>
          <w:szCs w:val="26"/>
        </w:rPr>
      </w:pPr>
      <w:r w:rsidRPr="005A0AF8">
        <w:rPr>
          <w:sz w:val="26"/>
          <w:szCs w:val="26"/>
        </w:rPr>
        <w:t xml:space="preserve">5.  </w:t>
      </w:r>
      <w:r w:rsidRPr="005A0AF8">
        <w:rPr>
          <w:rStyle w:val="FontStyle28"/>
        </w:rPr>
        <w:t>Начальная цена продажи объекта(-ов) недвижимого</w:t>
      </w:r>
      <w:r w:rsidRPr="00184605">
        <w:rPr>
          <w:rStyle w:val="FontStyle28"/>
        </w:rPr>
        <w:t xml:space="preserve"> имущества</w:t>
      </w:r>
      <w:r w:rsidRPr="00184605">
        <w:rPr>
          <w:sz w:val="26"/>
          <w:szCs w:val="26"/>
        </w:rPr>
        <w:t xml:space="preserve"> (без учета НДС): </w:t>
      </w:r>
      <w:r w:rsidR="009F2F77">
        <w:rPr>
          <w:b/>
          <w:sz w:val="26"/>
          <w:szCs w:val="26"/>
        </w:rPr>
        <w:t>4 501 992 (Четыре миллиона пятьсот одна тысяча девятьсот девяносто два) руб. 50</w:t>
      </w:r>
      <w:r w:rsidR="001E61F1" w:rsidRPr="001E61F1">
        <w:rPr>
          <w:b/>
          <w:sz w:val="26"/>
          <w:szCs w:val="26"/>
        </w:rPr>
        <w:t xml:space="preserve"> коп.  без учета НДС </w:t>
      </w:r>
    </w:p>
    <w:p w14:paraId="06F5C6C0" w14:textId="14AB6DB3" w:rsidR="00184605" w:rsidRPr="00184605" w:rsidRDefault="00184605" w:rsidP="00372E5F">
      <w:pPr>
        <w:ind w:firstLine="709"/>
        <w:contextualSpacing/>
        <w:jc w:val="both"/>
        <w:rPr>
          <w:sz w:val="28"/>
          <w:szCs w:val="28"/>
        </w:rPr>
      </w:pPr>
      <w:r w:rsidRPr="00184605">
        <w:rPr>
          <w:sz w:val="28"/>
          <w:szCs w:val="28"/>
        </w:rPr>
        <w:t xml:space="preserve">6. </w:t>
      </w:r>
      <w:bookmarkStart w:id="19" w:name="_GoBack"/>
      <w:bookmarkEnd w:id="19"/>
      <w:r w:rsidRPr="00184605">
        <w:rPr>
          <w:sz w:val="28"/>
          <w:szCs w:val="28"/>
        </w:rPr>
        <w:t xml:space="preserve">Земельный участок под объектом общей площадью </w:t>
      </w:r>
      <w:r w:rsidR="004408BB">
        <w:rPr>
          <w:sz w:val="28"/>
          <w:szCs w:val="28"/>
        </w:rPr>
        <w:t>находится в муниципальной собственности.</w:t>
      </w:r>
    </w:p>
    <w:p w14:paraId="1DD66701" w14:textId="77777777" w:rsidR="00184605" w:rsidRPr="00184605" w:rsidRDefault="00184605" w:rsidP="00184605">
      <w:pPr>
        <w:tabs>
          <w:tab w:val="left" w:pos="0"/>
          <w:tab w:val="left" w:pos="709"/>
          <w:tab w:val="left" w:pos="851"/>
        </w:tabs>
        <w:jc w:val="both"/>
        <w:rPr>
          <w:szCs w:val="28"/>
        </w:rPr>
      </w:pPr>
    </w:p>
    <w:p w14:paraId="453A4E21" w14:textId="77777777" w:rsidR="00184605" w:rsidRPr="00184605" w:rsidRDefault="00184605" w:rsidP="00184605">
      <w:pPr>
        <w:tabs>
          <w:tab w:val="left" w:pos="0"/>
          <w:tab w:val="left" w:pos="709"/>
          <w:tab w:val="left" w:pos="851"/>
        </w:tabs>
        <w:jc w:val="both"/>
        <w:rPr>
          <w:szCs w:val="28"/>
        </w:rPr>
      </w:pPr>
    </w:p>
    <w:p w14:paraId="7B86747D" w14:textId="3DB448CC" w:rsidR="007072F5" w:rsidRDefault="007072F5" w:rsidP="00184605">
      <w:pPr>
        <w:pStyle w:val="ab"/>
        <w:ind w:left="0" w:firstLine="708"/>
        <w:jc w:val="right"/>
        <w:rPr>
          <w:sz w:val="28"/>
          <w:szCs w:val="28"/>
        </w:rPr>
      </w:pPr>
    </w:p>
    <w:p w14:paraId="4859845D" w14:textId="53082384" w:rsidR="00C01034" w:rsidRDefault="00C01034" w:rsidP="00184605">
      <w:pPr>
        <w:pStyle w:val="ab"/>
        <w:ind w:left="0" w:firstLine="708"/>
        <w:jc w:val="right"/>
        <w:rPr>
          <w:sz w:val="28"/>
          <w:szCs w:val="28"/>
        </w:rPr>
      </w:pPr>
    </w:p>
    <w:p w14:paraId="7A4772B7" w14:textId="24A37079" w:rsidR="00C01034" w:rsidRDefault="00C01034" w:rsidP="00184605">
      <w:pPr>
        <w:pStyle w:val="ab"/>
        <w:ind w:left="0" w:firstLine="708"/>
        <w:jc w:val="right"/>
        <w:rPr>
          <w:sz w:val="28"/>
          <w:szCs w:val="28"/>
        </w:rPr>
      </w:pPr>
    </w:p>
    <w:p w14:paraId="2D1E90E6" w14:textId="5D1520B4" w:rsidR="00C01034" w:rsidRDefault="00C01034" w:rsidP="00184605">
      <w:pPr>
        <w:pStyle w:val="ab"/>
        <w:ind w:left="0" w:firstLine="708"/>
        <w:jc w:val="right"/>
        <w:rPr>
          <w:sz w:val="28"/>
          <w:szCs w:val="28"/>
        </w:rPr>
      </w:pPr>
    </w:p>
    <w:p w14:paraId="0E9473AF" w14:textId="651F429F" w:rsidR="00C01034" w:rsidRDefault="00C01034" w:rsidP="00184605">
      <w:pPr>
        <w:pStyle w:val="ab"/>
        <w:ind w:left="0" w:firstLine="708"/>
        <w:jc w:val="right"/>
        <w:rPr>
          <w:sz w:val="28"/>
          <w:szCs w:val="28"/>
        </w:rPr>
      </w:pPr>
    </w:p>
    <w:p w14:paraId="7B4BC319" w14:textId="402D4AE0" w:rsidR="00C01034" w:rsidRDefault="00C01034" w:rsidP="00184605">
      <w:pPr>
        <w:pStyle w:val="ab"/>
        <w:ind w:left="0" w:firstLine="708"/>
        <w:jc w:val="right"/>
        <w:rPr>
          <w:sz w:val="28"/>
          <w:szCs w:val="28"/>
        </w:rPr>
      </w:pPr>
    </w:p>
    <w:p w14:paraId="249E5336" w14:textId="520FCD82" w:rsidR="00C01034" w:rsidRDefault="00C01034" w:rsidP="00184605">
      <w:pPr>
        <w:pStyle w:val="ab"/>
        <w:ind w:left="0" w:firstLine="708"/>
        <w:jc w:val="right"/>
        <w:rPr>
          <w:sz w:val="28"/>
          <w:szCs w:val="28"/>
        </w:rPr>
      </w:pPr>
    </w:p>
    <w:p w14:paraId="434BCE11" w14:textId="3C3C5F39" w:rsidR="00C01034" w:rsidRDefault="00C01034" w:rsidP="00184605">
      <w:pPr>
        <w:pStyle w:val="ab"/>
        <w:ind w:left="0" w:firstLine="708"/>
        <w:jc w:val="right"/>
        <w:rPr>
          <w:sz w:val="28"/>
          <w:szCs w:val="28"/>
        </w:rPr>
      </w:pPr>
    </w:p>
    <w:p w14:paraId="731DF3D5" w14:textId="484F3207" w:rsidR="00C01034" w:rsidRDefault="00C01034" w:rsidP="00184605">
      <w:pPr>
        <w:pStyle w:val="ab"/>
        <w:ind w:left="0" w:firstLine="708"/>
        <w:jc w:val="right"/>
        <w:rPr>
          <w:sz w:val="28"/>
          <w:szCs w:val="28"/>
        </w:rPr>
      </w:pPr>
    </w:p>
    <w:p w14:paraId="213F1495" w14:textId="1D8B2CF7" w:rsidR="00D911AE" w:rsidRDefault="00D911AE" w:rsidP="00184605">
      <w:pPr>
        <w:pStyle w:val="ab"/>
        <w:ind w:left="0" w:firstLine="708"/>
        <w:jc w:val="right"/>
        <w:rPr>
          <w:sz w:val="28"/>
          <w:szCs w:val="28"/>
        </w:rPr>
      </w:pPr>
    </w:p>
    <w:p w14:paraId="7F48B2C1" w14:textId="348F388F" w:rsidR="00D911AE" w:rsidRDefault="00D911AE" w:rsidP="00184605">
      <w:pPr>
        <w:pStyle w:val="ab"/>
        <w:ind w:left="0" w:firstLine="708"/>
        <w:jc w:val="right"/>
        <w:rPr>
          <w:sz w:val="28"/>
          <w:szCs w:val="28"/>
        </w:rPr>
      </w:pPr>
    </w:p>
    <w:p w14:paraId="7579A674" w14:textId="794780C4" w:rsidR="00D911AE" w:rsidRDefault="00D911AE" w:rsidP="00184605">
      <w:pPr>
        <w:pStyle w:val="ab"/>
        <w:ind w:left="0" w:firstLine="708"/>
        <w:jc w:val="right"/>
        <w:rPr>
          <w:sz w:val="28"/>
          <w:szCs w:val="28"/>
        </w:rPr>
      </w:pPr>
    </w:p>
    <w:p w14:paraId="4723D285" w14:textId="7B55CA8A" w:rsidR="00D911AE" w:rsidRDefault="00D911AE" w:rsidP="00184605">
      <w:pPr>
        <w:pStyle w:val="ab"/>
        <w:ind w:left="0" w:firstLine="708"/>
        <w:jc w:val="right"/>
        <w:rPr>
          <w:sz w:val="28"/>
          <w:szCs w:val="28"/>
        </w:rPr>
      </w:pPr>
    </w:p>
    <w:p w14:paraId="254805D9" w14:textId="1F0F037E" w:rsidR="00D911AE" w:rsidRDefault="00D911AE" w:rsidP="00184605">
      <w:pPr>
        <w:pStyle w:val="ab"/>
        <w:ind w:left="0" w:firstLine="708"/>
        <w:jc w:val="right"/>
        <w:rPr>
          <w:sz w:val="28"/>
          <w:szCs w:val="28"/>
        </w:rPr>
      </w:pPr>
    </w:p>
    <w:p w14:paraId="1E05BC10" w14:textId="61F17872" w:rsidR="00D911AE" w:rsidRDefault="00D911AE" w:rsidP="00184605">
      <w:pPr>
        <w:pStyle w:val="ab"/>
        <w:ind w:left="0" w:firstLine="708"/>
        <w:jc w:val="right"/>
        <w:rPr>
          <w:sz w:val="28"/>
          <w:szCs w:val="28"/>
        </w:rPr>
      </w:pPr>
    </w:p>
    <w:p w14:paraId="07A6877B" w14:textId="77777777" w:rsidR="00D911AE" w:rsidRDefault="00D911AE" w:rsidP="00184605">
      <w:pPr>
        <w:pStyle w:val="ab"/>
        <w:ind w:left="0" w:firstLine="708"/>
        <w:jc w:val="right"/>
        <w:rPr>
          <w:sz w:val="28"/>
          <w:szCs w:val="28"/>
        </w:rPr>
      </w:pPr>
    </w:p>
    <w:p w14:paraId="6BFF8533" w14:textId="6619C145" w:rsidR="00C01034" w:rsidRDefault="00C01034" w:rsidP="00184605">
      <w:pPr>
        <w:pStyle w:val="ab"/>
        <w:ind w:left="0" w:firstLine="708"/>
        <w:jc w:val="right"/>
        <w:rPr>
          <w:sz w:val="28"/>
          <w:szCs w:val="28"/>
        </w:rPr>
      </w:pPr>
    </w:p>
    <w:p w14:paraId="05185ADF" w14:textId="77777777" w:rsidR="00C01034" w:rsidRPr="007072F5" w:rsidRDefault="00C01034" w:rsidP="00184605">
      <w:pPr>
        <w:pStyle w:val="ab"/>
        <w:ind w:left="0" w:firstLine="708"/>
        <w:jc w:val="right"/>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688B0D73" w14:textId="77777777" w:rsidR="00C0600B" w:rsidRDefault="00C0600B"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Настоящим подтверждаем, что против ________________________________ (наименование Претендента) не </w:t>
      </w:r>
      <w:r w:rsidRPr="00515F9C">
        <w:rPr>
          <w:sz w:val="28"/>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r w:rsidRPr="00DD6428">
        <w:rPr>
          <w:i/>
          <w:sz w:val="28"/>
          <w:szCs w:val="28"/>
        </w:rPr>
        <w:t>ый</w:t>
      </w:r>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объекта(-ов) имущества АО «ЖТК» (</w:t>
      </w:r>
      <w:r w:rsidRPr="00DD6428">
        <w:rPr>
          <w:i/>
          <w:sz w:val="28"/>
          <w:szCs w:val="28"/>
        </w:rPr>
        <w:t>в случае продажи объекта(-ов)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lastRenderedPageBreak/>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DD6428">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ИНН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ОГРН</w:t>
      </w:r>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lastRenderedPageBreak/>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БИК</w:t>
      </w:r>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От Продавца: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«___»_________г.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No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От Продавца: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lastRenderedPageBreak/>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9F2F77" w:rsidRDefault="009F2F77" w:rsidP="004F587A">
      <w:r>
        <w:separator/>
      </w:r>
    </w:p>
  </w:endnote>
  <w:endnote w:type="continuationSeparator" w:id="0">
    <w:p w14:paraId="00155247" w14:textId="77777777" w:rsidR="009F2F77" w:rsidRDefault="009F2F7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9F2F77" w:rsidRDefault="009F2F77"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9F2F77" w:rsidRDefault="009F2F77"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9F2F77" w:rsidRDefault="009F2F77" w:rsidP="004F587A">
      <w:r>
        <w:separator/>
      </w:r>
    </w:p>
  </w:footnote>
  <w:footnote w:type="continuationSeparator" w:id="0">
    <w:p w14:paraId="5CCD3574" w14:textId="77777777" w:rsidR="009F2F77" w:rsidRDefault="009F2F77" w:rsidP="004F587A">
      <w:r>
        <w:continuationSeparator/>
      </w:r>
    </w:p>
  </w:footnote>
  <w:footnote w:id="1">
    <w:p w14:paraId="3428EA88" w14:textId="77777777" w:rsidR="009F2F77" w:rsidRDefault="009F2F7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9F2F77" w:rsidRDefault="009F2F7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F2F77" w:rsidRDefault="009F2F77"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9F2F77" w:rsidRDefault="009F2F77"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F2F77" w:rsidRDefault="009F2F77"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9F2F77" w:rsidRDefault="009F2F77"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9F2F77" w:rsidRDefault="009F2F77"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4FE73A97" w14:textId="77777777" w:rsidR="009F2F77" w:rsidRPr="003046D1" w:rsidRDefault="009F2F77"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9F2F77" w:rsidRDefault="009F2F77"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727FC61A" w14:textId="77777777" w:rsidR="009F2F77" w:rsidRPr="00B120E2" w:rsidRDefault="009F2F77"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9F2F77" w:rsidRDefault="009F2F77" w:rsidP="00DD6428">
      <w:pPr>
        <w:pStyle w:val="afd"/>
      </w:pPr>
    </w:p>
  </w:footnote>
  <w:footnote w:id="11">
    <w:p w14:paraId="666E6892" w14:textId="77777777" w:rsidR="009F2F77" w:rsidRDefault="009F2F77"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9F2F77" w:rsidRDefault="009F2F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9F2F77" w:rsidRDefault="009F2F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6CA6324" w:rsidR="009F2F77" w:rsidRDefault="009F2F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72E5F">
      <w:rPr>
        <w:rStyle w:val="af6"/>
        <w:noProof/>
      </w:rPr>
      <w:t>25</w:t>
    </w:r>
    <w:r>
      <w:rPr>
        <w:rStyle w:val="af6"/>
      </w:rPr>
      <w:fldChar w:fldCharType="end"/>
    </w:r>
  </w:p>
  <w:p w14:paraId="225CB858" w14:textId="77777777" w:rsidR="009F2F77" w:rsidRDefault="009F2F7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F2F77" w:rsidRDefault="009F2F77"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F2F77" w:rsidRDefault="009F2F7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97CAE26" w:rsidR="009F2F77" w:rsidRDefault="009F2F77">
    <w:pPr>
      <w:pStyle w:val="a4"/>
      <w:jc w:val="center"/>
    </w:pPr>
    <w:r>
      <w:fldChar w:fldCharType="begin"/>
    </w:r>
    <w:r>
      <w:instrText xml:space="preserve"> PAGE   \* MERGEFORMAT </w:instrText>
    </w:r>
    <w:r>
      <w:fldChar w:fldCharType="separate"/>
    </w:r>
    <w:r w:rsidR="00D911AE">
      <w:rPr>
        <w:noProof/>
      </w:rPr>
      <w:t>31</w:t>
    </w:r>
    <w:r>
      <w:rPr>
        <w:noProof/>
      </w:rPr>
      <w:fldChar w:fldCharType="end"/>
    </w:r>
  </w:p>
  <w:p w14:paraId="535DE5C0" w14:textId="77777777" w:rsidR="009F2F77" w:rsidRDefault="009F2F7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F2F77" w:rsidRDefault="009F2F77"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F2F77" w:rsidRDefault="009F2F7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9F2F77" w:rsidRDefault="009F2F77">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9F2F77" w:rsidRDefault="009F2F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50B2"/>
    <w:rsid w:val="000E0E8F"/>
    <w:rsid w:val="00110527"/>
    <w:rsid w:val="00127270"/>
    <w:rsid w:val="00184605"/>
    <w:rsid w:val="001B0663"/>
    <w:rsid w:val="001E61F1"/>
    <w:rsid w:val="001F28E6"/>
    <w:rsid w:val="00284F51"/>
    <w:rsid w:val="00290573"/>
    <w:rsid w:val="002D0D72"/>
    <w:rsid w:val="002F0A42"/>
    <w:rsid w:val="003121FD"/>
    <w:rsid w:val="003378B7"/>
    <w:rsid w:val="00371A61"/>
    <w:rsid w:val="00372E5F"/>
    <w:rsid w:val="00395681"/>
    <w:rsid w:val="003A38B8"/>
    <w:rsid w:val="003E30AC"/>
    <w:rsid w:val="004408BB"/>
    <w:rsid w:val="00442BA6"/>
    <w:rsid w:val="004626AA"/>
    <w:rsid w:val="00474649"/>
    <w:rsid w:val="004F587A"/>
    <w:rsid w:val="00547CBF"/>
    <w:rsid w:val="005A0AF8"/>
    <w:rsid w:val="005D2CFA"/>
    <w:rsid w:val="005F2683"/>
    <w:rsid w:val="00625E2A"/>
    <w:rsid w:val="006378A6"/>
    <w:rsid w:val="00641D7E"/>
    <w:rsid w:val="0066612A"/>
    <w:rsid w:val="00680B3E"/>
    <w:rsid w:val="006949E5"/>
    <w:rsid w:val="007040D6"/>
    <w:rsid w:val="007072F5"/>
    <w:rsid w:val="007400AF"/>
    <w:rsid w:val="007C6B6D"/>
    <w:rsid w:val="007D1186"/>
    <w:rsid w:val="00807C2B"/>
    <w:rsid w:val="008F3D2F"/>
    <w:rsid w:val="009638F3"/>
    <w:rsid w:val="00972BF9"/>
    <w:rsid w:val="009B1DC2"/>
    <w:rsid w:val="009F2F77"/>
    <w:rsid w:val="00A01100"/>
    <w:rsid w:val="00A42521"/>
    <w:rsid w:val="00A915E0"/>
    <w:rsid w:val="00AD536B"/>
    <w:rsid w:val="00AD5FF8"/>
    <w:rsid w:val="00B41AA6"/>
    <w:rsid w:val="00B75FCC"/>
    <w:rsid w:val="00B760D1"/>
    <w:rsid w:val="00BA2114"/>
    <w:rsid w:val="00C01034"/>
    <w:rsid w:val="00C0600B"/>
    <w:rsid w:val="00C22364"/>
    <w:rsid w:val="00C32EF0"/>
    <w:rsid w:val="00C5518B"/>
    <w:rsid w:val="00C6105C"/>
    <w:rsid w:val="00D10B3C"/>
    <w:rsid w:val="00D42EE9"/>
    <w:rsid w:val="00D439F3"/>
    <w:rsid w:val="00D5050D"/>
    <w:rsid w:val="00D7479F"/>
    <w:rsid w:val="00D911AE"/>
    <w:rsid w:val="00DC6AB5"/>
    <w:rsid w:val="00DD6428"/>
    <w:rsid w:val="00DF5891"/>
    <w:rsid w:val="00E13D29"/>
    <w:rsid w:val="00E219E7"/>
    <w:rsid w:val="00E3743F"/>
    <w:rsid w:val="00E72203"/>
    <w:rsid w:val="00EE7887"/>
    <w:rsid w:val="00F30936"/>
    <w:rsid w:val="00F411F6"/>
    <w:rsid w:val="00F422A8"/>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1D53-F108-4C23-954D-845C38E9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34</Pages>
  <Words>9966</Words>
  <Characters>56808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Шевалдаев Евгений Александрович</cp:lastModifiedBy>
  <cp:revision>41</cp:revision>
  <cp:lastPrinted>2019-07-10T07:53:00Z</cp:lastPrinted>
  <dcterms:created xsi:type="dcterms:W3CDTF">2020-01-29T08:32:00Z</dcterms:created>
  <dcterms:modified xsi:type="dcterms:W3CDTF">2020-03-06T10:02:00Z</dcterms:modified>
</cp:coreProperties>
</file>