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623EE" w:rsidRPr="00416475">
        <w:rPr>
          <w:b/>
          <w:bCs/>
        </w:rPr>
        <w:t>ЗКТ-</w:t>
      </w:r>
      <w:r w:rsidR="005623EE">
        <w:rPr>
          <w:b/>
          <w:bCs/>
        </w:rPr>
        <w:t>27</w:t>
      </w:r>
      <w:r w:rsidR="005623EE" w:rsidRPr="00416475">
        <w:rPr>
          <w:b/>
          <w:bCs/>
        </w:rPr>
        <w:t>/</w:t>
      </w:r>
      <w:r w:rsidR="005623EE">
        <w:rPr>
          <w:b/>
          <w:bCs/>
        </w:rPr>
        <w:t>20</w:t>
      </w:r>
      <w:r w:rsidR="005623EE" w:rsidRPr="00416475">
        <w:rPr>
          <w:b/>
          <w:bCs/>
        </w:rPr>
        <w:t xml:space="preserve"> на право заключения договора поставки </w:t>
      </w:r>
      <w:r w:rsidR="005623EE" w:rsidRPr="00391FC0">
        <w:rPr>
          <w:b/>
          <w:bCs/>
        </w:rPr>
        <w:t>замороженного мяса жив</w:t>
      </w:r>
      <w:r w:rsidR="005623EE">
        <w:rPr>
          <w:b/>
          <w:bCs/>
        </w:rPr>
        <w:t>отных и птицы, рыбы свежемороже</w:t>
      </w:r>
      <w:r w:rsidR="005623EE" w:rsidRPr="00391FC0">
        <w:rPr>
          <w:b/>
          <w:bCs/>
        </w:rPr>
        <w:t>ной и полуфабрикатов из них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623EE">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5623EE">
              <w:rPr>
                <w:b/>
                <w:bCs/>
              </w:rPr>
              <w:t>7</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5623EE" w:rsidRPr="00391FC0">
              <w:rPr>
                <w:b/>
                <w:bCs/>
                <w:sz w:val="24"/>
                <w:szCs w:val="24"/>
              </w:rPr>
              <w:t>замороженного мяса жив</w:t>
            </w:r>
            <w:r w:rsidR="005623EE">
              <w:rPr>
                <w:b/>
                <w:bCs/>
                <w:sz w:val="24"/>
                <w:szCs w:val="24"/>
              </w:rPr>
              <w:t>отных и птицы, рыбы свежемороже</w:t>
            </w:r>
            <w:r w:rsidR="005623EE" w:rsidRPr="00391FC0">
              <w:rPr>
                <w:b/>
                <w:bCs/>
                <w:sz w:val="24"/>
                <w:szCs w:val="24"/>
              </w:rPr>
              <w:t>ной и полуфабрикатов из них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7"/>
              <w:gridCol w:w="5160"/>
              <w:gridCol w:w="882"/>
              <w:gridCol w:w="1129"/>
              <w:gridCol w:w="1187"/>
              <w:gridCol w:w="1314"/>
              <w:gridCol w:w="1331"/>
              <w:gridCol w:w="1470"/>
              <w:gridCol w:w="1936"/>
            </w:tblGrid>
            <w:tr w:rsidR="005623EE" w:rsidRPr="00E946AC" w:rsidTr="005623EE">
              <w:trPr>
                <w:trHeight w:val="791"/>
                <w:jc w:val="center"/>
              </w:trPr>
              <w:tc>
                <w:tcPr>
                  <w:tcW w:w="571" w:type="pct"/>
                  <w:tcBorders>
                    <w:bottom w:val="single" w:sz="4" w:space="0" w:color="auto"/>
                  </w:tcBorders>
                </w:tcPr>
                <w:p w:rsidR="005623EE" w:rsidRPr="00D2197C" w:rsidRDefault="005623EE" w:rsidP="005623EE">
                  <w:pPr>
                    <w:rPr>
                      <w:b/>
                      <w:sz w:val="20"/>
                      <w:szCs w:val="20"/>
                    </w:rPr>
                  </w:pPr>
                  <w:r w:rsidRPr="00D2197C">
                    <w:rPr>
                      <w:b/>
                      <w:sz w:val="20"/>
                      <w:szCs w:val="20"/>
                    </w:rPr>
                    <w:t>Наименование товара</w:t>
                  </w:r>
                </w:p>
              </w:tc>
              <w:tc>
                <w:tcPr>
                  <w:tcW w:w="1586" w:type="pct"/>
                  <w:tcBorders>
                    <w:bottom w:val="single" w:sz="4" w:space="0" w:color="auto"/>
                  </w:tcBorders>
                </w:tcPr>
                <w:p w:rsidR="005623EE" w:rsidRPr="00E946AC" w:rsidRDefault="005623EE" w:rsidP="005623EE">
                  <w:pPr>
                    <w:rPr>
                      <w:b/>
                      <w:sz w:val="20"/>
                      <w:szCs w:val="20"/>
                    </w:rPr>
                  </w:pPr>
                  <w:r>
                    <w:rPr>
                      <w:b/>
                      <w:sz w:val="20"/>
                      <w:szCs w:val="20"/>
                    </w:rPr>
                    <w:t>Характеристики товара</w:t>
                  </w:r>
                </w:p>
              </w:tc>
              <w:tc>
                <w:tcPr>
                  <w:tcW w:w="271" w:type="pct"/>
                  <w:tcBorders>
                    <w:bottom w:val="single" w:sz="4" w:space="0" w:color="auto"/>
                  </w:tcBorders>
                </w:tcPr>
                <w:p w:rsidR="005623EE" w:rsidRPr="00E946AC" w:rsidRDefault="005623EE" w:rsidP="005623EE">
                  <w:pPr>
                    <w:rPr>
                      <w:b/>
                      <w:sz w:val="20"/>
                      <w:szCs w:val="20"/>
                    </w:rPr>
                  </w:pPr>
                  <w:r w:rsidRPr="00E946AC">
                    <w:rPr>
                      <w:b/>
                      <w:sz w:val="20"/>
                      <w:szCs w:val="20"/>
                    </w:rPr>
                    <w:t>Ед. изм.</w:t>
                  </w:r>
                </w:p>
              </w:tc>
              <w:tc>
                <w:tcPr>
                  <w:tcW w:w="347" w:type="pct"/>
                  <w:tcBorders>
                    <w:bottom w:val="single" w:sz="4" w:space="0" w:color="auto"/>
                  </w:tcBorders>
                </w:tcPr>
                <w:p w:rsidR="005623EE" w:rsidRPr="00E946AC" w:rsidRDefault="005623EE" w:rsidP="005623EE">
                  <w:pPr>
                    <w:ind w:left="-108"/>
                    <w:rPr>
                      <w:b/>
                      <w:sz w:val="20"/>
                      <w:szCs w:val="20"/>
                    </w:rPr>
                  </w:pPr>
                  <w:r w:rsidRPr="00E946AC">
                    <w:rPr>
                      <w:b/>
                      <w:sz w:val="20"/>
                      <w:szCs w:val="20"/>
                    </w:rPr>
                    <w:t>Количество</w:t>
                  </w:r>
                </w:p>
                <w:p w:rsidR="005623EE" w:rsidRPr="00E946AC" w:rsidRDefault="005623EE" w:rsidP="005623EE">
                  <w:pPr>
                    <w:ind w:left="-108"/>
                    <w:rPr>
                      <w:b/>
                      <w:sz w:val="20"/>
                      <w:szCs w:val="20"/>
                    </w:rPr>
                  </w:pPr>
                  <w:r w:rsidRPr="00E946AC">
                    <w:rPr>
                      <w:b/>
                      <w:sz w:val="20"/>
                      <w:szCs w:val="20"/>
                    </w:rPr>
                    <w:t>(объем)</w:t>
                  </w:r>
                </w:p>
              </w:tc>
              <w:tc>
                <w:tcPr>
                  <w:tcW w:w="365" w:type="pct"/>
                  <w:tcBorders>
                    <w:bottom w:val="single" w:sz="4" w:space="0" w:color="auto"/>
                  </w:tcBorders>
                </w:tcPr>
                <w:p w:rsidR="005623EE" w:rsidRPr="00E946AC" w:rsidRDefault="005623EE" w:rsidP="005623EE">
                  <w:pPr>
                    <w:rPr>
                      <w:b/>
                      <w:sz w:val="20"/>
                      <w:szCs w:val="20"/>
                    </w:rPr>
                  </w:pPr>
                  <w:r w:rsidRPr="00E946AC">
                    <w:rPr>
                      <w:b/>
                      <w:sz w:val="20"/>
                      <w:szCs w:val="20"/>
                    </w:rPr>
                    <w:t>Ставка НДС,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623EE" w:rsidRPr="005C5147" w:rsidRDefault="005623EE" w:rsidP="005623EE">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623EE" w:rsidRPr="005C5147" w:rsidRDefault="005623EE" w:rsidP="005623EE">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52" w:type="pct"/>
                  <w:tcBorders>
                    <w:bottom w:val="single" w:sz="4" w:space="0" w:color="auto"/>
                  </w:tcBorders>
                </w:tcPr>
                <w:p w:rsidR="005623EE" w:rsidRPr="007614CD" w:rsidRDefault="005623EE" w:rsidP="005623EE">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5623EE" w:rsidRPr="00E946AC" w:rsidRDefault="005623EE" w:rsidP="005623EE">
                  <w:pPr>
                    <w:rPr>
                      <w:b/>
                      <w:sz w:val="20"/>
                      <w:szCs w:val="20"/>
                    </w:rPr>
                  </w:pPr>
                </w:p>
              </w:tc>
              <w:tc>
                <w:tcPr>
                  <w:tcW w:w="595" w:type="pct"/>
                  <w:tcBorders>
                    <w:bottom w:val="single" w:sz="4" w:space="0" w:color="auto"/>
                  </w:tcBorders>
                </w:tcPr>
                <w:p w:rsidR="005623EE" w:rsidRPr="007614CD" w:rsidRDefault="005623EE" w:rsidP="005623EE">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5623EE" w:rsidRPr="00E946AC" w:rsidRDefault="005623EE" w:rsidP="005623EE">
                  <w:pPr>
                    <w:rPr>
                      <w:b/>
                      <w:sz w:val="20"/>
                      <w:szCs w:val="20"/>
                    </w:rPr>
                  </w:pPr>
                </w:p>
              </w:tc>
            </w:tr>
            <w:tr w:rsidR="005623EE" w:rsidRPr="005B434C" w:rsidTr="00051A78">
              <w:trPr>
                <w:trHeight w:val="297"/>
                <w:jc w:val="center"/>
              </w:trPr>
              <w:tc>
                <w:tcPr>
                  <w:tcW w:w="571" w:type="pct"/>
                  <w:tcBorders>
                    <w:top w:val="single" w:sz="4" w:space="0" w:color="auto"/>
                    <w:left w:val="single" w:sz="4" w:space="0" w:color="auto"/>
                    <w:bottom w:val="single" w:sz="4" w:space="0" w:color="auto"/>
                    <w:right w:val="single" w:sz="4" w:space="0" w:color="auto"/>
                  </w:tcBorders>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Говядина</w:t>
                  </w:r>
                </w:p>
              </w:tc>
              <w:tc>
                <w:tcPr>
                  <w:tcW w:w="1586" w:type="pct"/>
                </w:tcPr>
                <w:p w:rsidR="005623EE" w:rsidRDefault="005623EE" w:rsidP="005623EE">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7269-79. Без ГМО, с протоколом лабораторных испытаний об отсутствии ГМО в соответствии с национальным стандартом РФ. </w:t>
                  </w:r>
                </w:p>
                <w:p w:rsidR="005623EE" w:rsidRPr="007C4138" w:rsidRDefault="005623EE" w:rsidP="005623EE">
                  <w:pPr>
                    <w:rPr>
                      <w:sz w:val="20"/>
                      <w:szCs w:val="20"/>
                    </w:rPr>
                  </w:pPr>
                  <w:r>
                    <w:rPr>
                      <w:sz w:val="20"/>
                      <w:szCs w:val="20"/>
                    </w:rPr>
                    <w:t xml:space="preserve">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1600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420,20</w:t>
                  </w:r>
                </w:p>
              </w:tc>
              <w:tc>
                <w:tcPr>
                  <w:tcW w:w="409" w:type="pct"/>
                  <w:tcBorders>
                    <w:top w:val="single" w:sz="4" w:space="0" w:color="auto"/>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382,00</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611200,00</w:t>
                  </w:r>
                </w:p>
              </w:tc>
              <w:tc>
                <w:tcPr>
                  <w:tcW w:w="595" w:type="pct"/>
                  <w:tcBorders>
                    <w:top w:val="single" w:sz="4" w:space="0" w:color="auto"/>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672320,00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Лопатка свиная</w:t>
                  </w:r>
                </w:p>
              </w:tc>
              <w:tc>
                <w:tcPr>
                  <w:tcW w:w="1586" w:type="pct"/>
                  <w:tcBorders>
                    <w:top w:val="single" w:sz="4" w:space="0" w:color="auto"/>
                    <w:left w:val="single" w:sz="4" w:space="0" w:color="auto"/>
                    <w:bottom w:val="single" w:sz="4" w:space="0" w:color="auto"/>
                    <w:right w:val="single" w:sz="4" w:space="0" w:color="auto"/>
                  </w:tcBorders>
                </w:tcPr>
                <w:p w:rsidR="005623EE" w:rsidRDefault="005623EE" w:rsidP="005623EE">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31778-2012. Без ГМО, с протоколом лабораторных испытаний об отсутствии ГМО в соответствии с национальным стандартом РФ. </w:t>
                  </w:r>
                </w:p>
                <w:p w:rsidR="005623EE" w:rsidRDefault="005623EE" w:rsidP="005623EE">
                  <w:pPr>
                    <w:rPr>
                      <w:sz w:val="20"/>
                      <w:szCs w:val="20"/>
                    </w:rPr>
                  </w:pPr>
                  <w:r>
                    <w:rPr>
                      <w:sz w:val="20"/>
                      <w:szCs w:val="20"/>
                    </w:rPr>
                    <w:t xml:space="preserve">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1000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277,20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252,00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252000,00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277200,00</w:t>
                  </w:r>
                </w:p>
              </w:tc>
            </w:tr>
            <w:tr w:rsidR="005623EE" w:rsidRPr="005B434C" w:rsidTr="00051A78">
              <w:trPr>
                <w:trHeight w:val="208"/>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Окорок свиной</w:t>
                  </w:r>
                </w:p>
              </w:tc>
              <w:tc>
                <w:tcPr>
                  <w:tcW w:w="1586" w:type="pct"/>
                </w:tcPr>
                <w:p w:rsidR="005623EE" w:rsidRDefault="005623EE" w:rsidP="005623EE">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31778 - 2012. Без ГМО, с протоколом лабораторных испытаний об отсутствии ГМО в соответствии с национальным стандартом РФ. </w:t>
                  </w:r>
                </w:p>
                <w:p w:rsidR="005623EE" w:rsidRPr="007C4138" w:rsidRDefault="005623EE" w:rsidP="005623EE">
                  <w:pPr>
                    <w:rPr>
                      <w:sz w:val="20"/>
                      <w:szCs w:val="20"/>
                    </w:rPr>
                  </w:pPr>
                  <w:r>
                    <w:rPr>
                      <w:sz w:val="20"/>
                      <w:szCs w:val="20"/>
                    </w:rPr>
                    <w:t xml:space="preserve">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5500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323,40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294,00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1617000,00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1778700,00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lastRenderedPageBreak/>
                    <w:t>Окорочка куриные</w:t>
                  </w:r>
                </w:p>
              </w:tc>
              <w:tc>
                <w:tcPr>
                  <w:tcW w:w="1586" w:type="pct"/>
                </w:tcPr>
                <w:p w:rsidR="005623EE" w:rsidRDefault="005623EE" w:rsidP="005623EE">
                  <w:pPr>
                    <w:rPr>
                      <w:sz w:val="20"/>
                      <w:szCs w:val="20"/>
                    </w:rPr>
                  </w:pPr>
                  <w:r>
                    <w:rPr>
                      <w:sz w:val="20"/>
                      <w:szCs w:val="20"/>
                    </w:rPr>
                    <w:t>ГОСТ 31962 - 2013. Упаковано в пищевую полиэтиленовую пленку, в ящики из гофрированного картона весом до 15 кг. </w:t>
                  </w:r>
                </w:p>
                <w:p w:rsidR="005623EE" w:rsidRPr="007C4138" w:rsidRDefault="005623EE" w:rsidP="005623EE">
                  <w:pPr>
                    <w:rPr>
                      <w:sz w:val="20"/>
                      <w:szCs w:val="20"/>
                    </w:rPr>
                  </w:pPr>
                  <w:r>
                    <w:rPr>
                      <w:sz w:val="20"/>
                      <w:szCs w:val="20"/>
                    </w:rPr>
                    <w:t>Не допускается в замороженных блоках и на их поверхности наличие льда и снега.</w:t>
                  </w:r>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2000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154,00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140,00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280000,00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308000,00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Печень говяжья</w:t>
                  </w:r>
                </w:p>
              </w:tc>
              <w:tc>
                <w:tcPr>
                  <w:tcW w:w="1586" w:type="pct"/>
                </w:tcPr>
                <w:p w:rsidR="005623EE" w:rsidRDefault="005623EE" w:rsidP="005623EE">
                  <w:pPr>
                    <w:autoSpaceDE w:val="0"/>
                    <w:autoSpaceDN w:val="0"/>
                    <w:adjustRightInd w:val="0"/>
                    <w:rPr>
                      <w:sz w:val="20"/>
                      <w:szCs w:val="20"/>
                    </w:rPr>
                  </w:pPr>
                  <w:r>
                    <w:rPr>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5623EE" w:rsidRPr="007C4138" w:rsidRDefault="005623EE" w:rsidP="005623EE">
                  <w:pPr>
                    <w:rPr>
                      <w:sz w:val="20"/>
                      <w:szCs w:val="20"/>
                    </w:rPr>
                  </w:pPr>
                  <w:r>
                    <w:rPr>
                      <w:sz w:val="20"/>
                      <w:szCs w:val="20"/>
                    </w:rPr>
                    <w:t xml:space="preserve">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2150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173,80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158,00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339700,00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373670,00</w:t>
                  </w:r>
                </w:p>
              </w:tc>
            </w:tr>
            <w:tr w:rsidR="005623EE" w:rsidRPr="005B434C" w:rsidTr="00051A78">
              <w:trPr>
                <w:trHeight w:val="58"/>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Филе куриное</w:t>
                  </w:r>
                </w:p>
              </w:tc>
              <w:tc>
                <w:tcPr>
                  <w:tcW w:w="1586" w:type="pct"/>
                </w:tcPr>
                <w:p w:rsidR="005623EE" w:rsidRDefault="005623EE" w:rsidP="005623EE">
                  <w:pPr>
                    <w:rPr>
                      <w:sz w:val="20"/>
                      <w:szCs w:val="20"/>
                    </w:rPr>
                  </w:pPr>
                  <w:r>
                    <w:rPr>
                      <w:sz w:val="20"/>
                      <w:szCs w:val="20"/>
                    </w:rPr>
                    <w:t>ГОСТ 31962 - 2013. Упаковано в пищевую полиэтиленовую пленку, в ящики из гофрированного картона весом до 15 кг. </w:t>
                  </w:r>
                </w:p>
                <w:p w:rsidR="005623EE" w:rsidRPr="007C4138" w:rsidRDefault="005623EE" w:rsidP="005623EE">
                  <w:pPr>
                    <w:rPr>
                      <w:sz w:val="20"/>
                      <w:szCs w:val="20"/>
                    </w:rPr>
                  </w:pPr>
                  <w:r>
                    <w:rPr>
                      <w:sz w:val="20"/>
                      <w:szCs w:val="20"/>
                    </w:rPr>
                    <w:t>Не допускается в замороженных блоках и на их поверхности наличие льда и снега.</w:t>
                  </w:r>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2000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256,30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233,00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466000,00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512600,00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Горбуша</w:t>
                  </w:r>
                </w:p>
              </w:tc>
              <w:tc>
                <w:tcPr>
                  <w:tcW w:w="1586" w:type="pct"/>
                </w:tcPr>
                <w:p w:rsidR="005623EE" w:rsidRPr="007C4138" w:rsidRDefault="005623EE" w:rsidP="005623EE">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600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160,60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146,00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87600,00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96360,00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Кальмар</w:t>
                  </w:r>
                </w:p>
              </w:tc>
              <w:tc>
                <w:tcPr>
                  <w:tcW w:w="1586" w:type="pct"/>
                </w:tcPr>
                <w:p w:rsidR="005623EE" w:rsidRPr="007C4138" w:rsidRDefault="005623EE" w:rsidP="005623EE">
                  <w:pPr>
                    <w:rPr>
                      <w:sz w:val="20"/>
                      <w:szCs w:val="20"/>
                    </w:rPr>
                  </w:pPr>
                  <w:r>
                    <w:rPr>
                      <w:rFonts w:eastAsia="SimSun"/>
                      <w:sz w:val="20"/>
                      <w:szCs w:val="20"/>
                    </w:rPr>
                    <w:t xml:space="preserve">Филе – мантия разрезана., внутренности и голова с щупальцами удалены, брюшная полость зачищена, хитиновая пластинка удалена. Соответствие ГОСТ Р 51495 – 99. </w:t>
                  </w:r>
                  <w:r>
                    <w:rPr>
                      <w:sz w:val="20"/>
                      <w:szCs w:val="20"/>
                    </w:rPr>
                    <w:t>Упаковано в пищевую полиэтиленовую пленку,  в ящики из гофрированного картона весом до 22.5кг.</w:t>
                  </w:r>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200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166,10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151,00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30200,00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33220,00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Камбала</w:t>
                  </w:r>
                </w:p>
              </w:tc>
              <w:tc>
                <w:tcPr>
                  <w:tcW w:w="1586" w:type="pct"/>
                </w:tcPr>
                <w:p w:rsidR="005623EE" w:rsidRPr="007C4138" w:rsidRDefault="005623EE" w:rsidP="005623EE">
                  <w:pPr>
                    <w:rPr>
                      <w:sz w:val="20"/>
                      <w:szCs w:val="20"/>
                    </w:rPr>
                  </w:pPr>
                  <w:r>
                    <w:rPr>
                      <w:rFonts w:eastAsia="SimSun"/>
                      <w:sz w:val="20"/>
                      <w:szCs w:val="20"/>
                    </w:rPr>
                    <w:t xml:space="preserve">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w:t>
                  </w:r>
                  <w:r>
                    <w:rPr>
                      <w:rFonts w:eastAsia="SimSun"/>
                      <w:sz w:val="20"/>
                      <w:szCs w:val="20"/>
                    </w:rPr>
                    <w:lastRenderedPageBreak/>
                    <w:t>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100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138,60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126,00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12600,00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13860,00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lastRenderedPageBreak/>
                    <w:t>Минтай</w:t>
                  </w:r>
                </w:p>
              </w:tc>
              <w:tc>
                <w:tcPr>
                  <w:tcW w:w="1586" w:type="pct"/>
                </w:tcPr>
                <w:p w:rsidR="005623EE" w:rsidRPr="007C4138" w:rsidRDefault="005623EE" w:rsidP="005623EE">
                  <w:pPr>
                    <w:rPr>
                      <w:sz w:val="20"/>
                      <w:szCs w:val="20"/>
                    </w:rPr>
                  </w:pPr>
                  <w:r>
                    <w:rPr>
                      <w:rFonts w:eastAsia="SimSun"/>
                      <w:sz w:val="20"/>
                      <w:szCs w:val="20"/>
                    </w:rPr>
                    <w:t>Без головы. 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Размер тушки рыбы 30+.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350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149,60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136,00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47600,00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52360,00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Сельдь</w:t>
                  </w:r>
                </w:p>
              </w:tc>
              <w:tc>
                <w:tcPr>
                  <w:tcW w:w="1586" w:type="pct"/>
                </w:tcPr>
                <w:p w:rsidR="005623EE" w:rsidRPr="007C4138" w:rsidRDefault="005623EE" w:rsidP="005623EE">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паковано в пищевую полиэтиленовую пленку,  в ящики из гофрированного картона весом до 22кг.</w:t>
                  </w:r>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100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84,70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77,00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7700,00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8470,00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Навага</w:t>
                  </w:r>
                </w:p>
              </w:tc>
              <w:tc>
                <w:tcPr>
                  <w:tcW w:w="1586" w:type="pct"/>
                </w:tcPr>
                <w:p w:rsidR="005623EE" w:rsidRPr="007C4138" w:rsidRDefault="005623EE" w:rsidP="005623EE">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400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139,15</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126,50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50600,00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55660,00</w:t>
                  </w:r>
                </w:p>
              </w:tc>
            </w:tr>
            <w:tr w:rsidR="005623EE" w:rsidRPr="005B434C" w:rsidTr="00051A78">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5623EE" w:rsidRPr="001876CD" w:rsidRDefault="005623EE" w:rsidP="005623EE">
                  <w:pPr>
                    <w:autoSpaceDE w:val="0"/>
                    <w:autoSpaceDN w:val="0"/>
                    <w:adjustRightInd w:val="0"/>
                    <w:rPr>
                      <w:rFonts w:eastAsia="Calibri"/>
                      <w:color w:val="000000"/>
                      <w:sz w:val="20"/>
                      <w:szCs w:val="20"/>
                    </w:rPr>
                  </w:pPr>
                  <w:r w:rsidRPr="001876CD">
                    <w:rPr>
                      <w:rFonts w:eastAsia="Calibri"/>
                      <w:color w:val="000000"/>
                      <w:sz w:val="20"/>
                      <w:szCs w:val="20"/>
                    </w:rPr>
                    <w:t>Крабовые палочки</w:t>
                  </w:r>
                </w:p>
              </w:tc>
              <w:tc>
                <w:tcPr>
                  <w:tcW w:w="1586" w:type="pct"/>
                </w:tcPr>
                <w:p w:rsidR="005623EE" w:rsidRPr="007C4138" w:rsidRDefault="005623EE" w:rsidP="005623EE">
                  <w:pPr>
                    <w:rPr>
                      <w:sz w:val="20"/>
                      <w:szCs w:val="20"/>
                    </w:rPr>
                  </w:pPr>
                  <w:r>
                    <w:rPr>
                      <w:bCs/>
                      <w:sz w:val="20"/>
                      <w:szCs w:val="20"/>
                    </w:rPr>
                    <w:t>ГОСТ 34432 – 2018. Целые не изогнутые, цилиндрической формы, срезы ровные, поверхность чистая, в индивидуальной оболочке из полимерной пленки без повреждений и влаги. Допускается деформация на срезах крабовых палочек, упакованных россыпью.</w:t>
                  </w:r>
                </w:p>
              </w:tc>
              <w:tc>
                <w:tcPr>
                  <w:tcW w:w="271" w:type="pct"/>
                  <w:tcBorders>
                    <w:top w:val="nil"/>
                    <w:left w:val="single" w:sz="4" w:space="0" w:color="auto"/>
                    <w:bottom w:val="single" w:sz="4" w:space="0" w:color="auto"/>
                    <w:right w:val="single" w:sz="4" w:space="0" w:color="auto"/>
                  </w:tcBorders>
                  <w:shd w:val="clear" w:color="auto" w:fill="auto"/>
                </w:tcPr>
                <w:p w:rsidR="005623EE" w:rsidRPr="00A85345" w:rsidRDefault="005623EE" w:rsidP="005623EE">
                  <w:pPr>
                    <w:autoSpaceDE w:val="0"/>
                    <w:autoSpaceDN w:val="0"/>
                    <w:adjustRightInd w:val="0"/>
                    <w:rPr>
                      <w:rFonts w:eastAsia="Calibri"/>
                      <w:color w:val="000000"/>
                      <w:sz w:val="20"/>
                      <w:szCs w:val="20"/>
                    </w:rPr>
                  </w:pPr>
                  <w:r>
                    <w:rPr>
                      <w:rFonts w:eastAsia="Calibri"/>
                      <w:color w:val="000000"/>
                      <w:sz w:val="20"/>
                      <w:szCs w:val="20"/>
                    </w:rPr>
                    <w:t>кг.</w:t>
                  </w: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color w:val="000000"/>
                      <w:sz w:val="20"/>
                      <w:szCs w:val="20"/>
                    </w:rPr>
                  </w:pPr>
                  <w:r w:rsidRPr="000A6559">
                    <w:rPr>
                      <w:rFonts w:eastAsia="Calibri"/>
                      <w:color w:val="000000"/>
                      <w:sz w:val="20"/>
                      <w:szCs w:val="20"/>
                    </w:rPr>
                    <w:t>200</w:t>
                  </w:r>
                </w:p>
              </w:tc>
              <w:tc>
                <w:tcPr>
                  <w:tcW w:w="365" w:type="pct"/>
                  <w:tcBorders>
                    <w:top w:val="nil"/>
                    <w:left w:val="single" w:sz="4" w:space="0" w:color="auto"/>
                    <w:bottom w:val="single" w:sz="4" w:space="0" w:color="auto"/>
                    <w:right w:val="single" w:sz="4" w:space="0" w:color="auto"/>
                  </w:tcBorders>
                  <w:shd w:val="clear" w:color="auto" w:fill="auto"/>
                </w:tcPr>
                <w:p w:rsidR="005623EE" w:rsidRPr="006C6432" w:rsidRDefault="005623EE" w:rsidP="005623EE">
                  <w:pPr>
                    <w:autoSpaceDE w:val="0"/>
                    <w:autoSpaceDN w:val="0"/>
                    <w:adjustRightInd w:val="0"/>
                    <w:rPr>
                      <w:rFonts w:eastAsia="Calibri"/>
                      <w:color w:val="000000"/>
                      <w:sz w:val="20"/>
                      <w:szCs w:val="20"/>
                    </w:rPr>
                  </w:pPr>
                  <w:r w:rsidRPr="006C6432">
                    <w:rPr>
                      <w:rFonts w:eastAsia="Calibri"/>
                      <w:color w:val="000000"/>
                      <w:sz w:val="20"/>
                      <w:szCs w:val="20"/>
                    </w:rPr>
                    <w:t>10%</w:t>
                  </w:r>
                </w:p>
              </w:tc>
              <w:tc>
                <w:tcPr>
                  <w:tcW w:w="404" w:type="pct"/>
                  <w:tcBorders>
                    <w:top w:val="nil"/>
                    <w:left w:val="single" w:sz="4" w:space="0" w:color="auto"/>
                    <w:bottom w:val="single" w:sz="4" w:space="0" w:color="auto"/>
                    <w:right w:val="single" w:sz="4" w:space="0" w:color="auto"/>
                  </w:tcBorders>
                  <w:shd w:val="clear" w:color="auto" w:fill="auto"/>
                </w:tcPr>
                <w:p w:rsidR="005623EE" w:rsidRPr="00214380" w:rsidRDefault="005623EE" w:rsidP="005623EE">
                  <w:pPr>
                    <w:autoSpaceDE w:val="0"/>
                    <w:autoSpaceDN w:val="0"/>
                    <w:adjustRightInd w:val="0"/>
                    <w:rPr>
                      <w:rFonts w:eastAsia="Calibri"/>
                      <w:color w:val="000000"/>
                      <w:sz w:val="20"/>
                      <w:szCs w:val="20"/>
                    </w:rPr>
                  </w:pPr>
                  <w:r w:rsidRPr="00214380">
                    <w:rPr>
                      <w:rFonts w:eastAsia="Calibri"/>
                      <w:color w:val="000000"/>
                      <w:sz w:val="20"/>
                      <w:szCs w:val="20"/>
                    </w:rPr>
                    <w:t>156,20</w:t>
                  </w:r>
                </w:p>
              </w:tc>
              <w:tc>
                <w:tcPr>
                  <w:tcW w:w="409" w:type="pct"/>
                  <w:tcBorders>
                    <w:top w:val="nil"/>
                    <w:left w:val="nil"/>
                    <w:bottom w:val="single" w:sz="4" w:space="0" w:color="auto"/>
                    <w:right w:val="single" w:sz="4" w:space="0" w:color="auto"/>
                  </w:tcBorders>
                  <w:shd w:val="clear" w:color="auto" w:fill="auto"/>
                </w:tcPr>
                <w:p w:rsidR="005623EE" w:rsidRPr="00532DD4" w:rsidRDefault="005623EE" w:rsidP="005623EE">
                  <w:pPr>
                    <w:autoSpaceDE w:val="0"/>
                    <w:autoSpaceDN w:val="0"/>
                    <w:adjustRightInd w:val="0"/>
                    <w:rPr>
                      <w:rFonts w:eastAsia="Calibri"/>
                      <w:color w:val="000000"/>
                      <w:sz w:val="20"/>
                      <w:szCs w:val="20"/>
                    </w:rPr>
                  </w:pPr>
                  <w:r w:rsidRPr="00532DD4">
                    <w:rPr>
                      <w:rFonts w:eastAsia="Calibri"/>
                      <w:color w:val="000000"/>
                      <w:sz w:val="20"/>
                      <w:szCs w:val="20"/>
                    </w:rPr>
                    <w:t>142,00</w:t>
                  </w: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color w:val="000000"/>
                      <w:sz w:val="20"/>
                      <w:szCs w:val="20"/>
                    </w:rPr>
                  </w:pPr>
                  <w:r w:rsidRPr="009A0605">
                    <w:rPr>
                      <w:rFonts w:eastAsia="Calibri"/>
                      <w:color w:val="000000"/>
                      <w:sz w:val="20"/>
                      <w:szCs w:val="20"/>
                    </w:rPr>
                    <w:t>28400,00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color w:val="000000"/>
                      <w:sz w:val="20"/>
                      <w:szCs w:val="20"/>
                    </w:rPr>
                  </w:pPr>
                  <w:r w:rsidRPr="005B434C">
                    <w:rPr>
                      <w:rFonts w:eastAsia="Calibri"/>
                      <w:color w:val="000000"/>
                      <w:sz w:val="20"/>
                      <w:szCs w:val="20"/>
                    </w:rPr>
                    <w:t>31240,00</w:t>
                  </w:r>
                </w:p>
              </w:tc>
            </w:tr>
            <w:tr w:rsidR="005623EE" w:rsidRPr="005B434C" w:rsidTr="005623EE">
              <w:trPr>
                <w:jc w:val="center"/>
              </w:trPr>
              <w:tc>
                <w:tcPr>
                  <w:tcW w:w="571" w:type="pct"/>
                  <w:vAlign w:val="center"/>
                </w:tcPr>
                <w:p w:rsidR="005623EE" w:rsidRPr="00BC5919" w:rsidRDefault="005623EE" w:rsidP="005623EE">
                  <w:pPr>
                    <w:rPr>
                      <w:sz w:val="20"/>
                      <w:szCs w:val="20"/>
                    </w:rPr>
                  </w:pPr>
                  <w:r w:rsidRPr="00BC5919">
                    <w:rPr>
                      <w:b/>
                      <w:sz w:val="20"/>
                      <w:szCs w:val="20"/>
                    </w:rPr>
                    <w:t>ИТОГО начальная (максимальная) цена</w:t>
                  </w:r>
                </w:p>
              </w:tc>
              <w:tc>
                <w:tcPr>
                  <w:tcW w:w="1586" w:type="pct"/>
                </w:tcPr>
                <w:p w:rsidR="005623EE" w:rsidRPr="004016F7" w:rsidRDefault="005623EE" w:rsidP="005623EE">
                  <w:pPr>
                    <w:rPr>
                      <w:b/>
                      <w:sz w:val="20"/>
                      <w:szCs w:val="20"/>
                    </w:rPr>
                  </w:pPr>
                </w:p>
              </w:tc>
              <w:tc>
                <w:tcPr>
                  <w:tcW w:w="271" w:type="pct"/>
                  <w:vAlign w:val="center"/>
                </w:tcPr>
                <w:p w:rsidR="005623EE" w:rsidRPr="004016F7" w:rsidRDefault="005623EE" w:rsidP="005623EE">
                  <w:pPr>
                    <w:rPr>
                      <w:b/>
                      <w:sz w:val="20"/>
                      <w:szCs w:val="20"/>
                    </w:rPr>
                  </w:pPr>
                </w:p>
                <w:p w:rsidR="005623EE" w:rsidRPr="004016F7" w:rsidRDefault="005623EE" w:rsidP="005623EE">
                  <w:pPr>
                    <w:rPr>
                      <w:b/>
                      <w:sz w:val="20"/>
                      <w:szCs w:val="20"/>
                    </w:rPr>
                  </w:pPr>
                </w:p>
              </w:tc>
              <w:tc>
                <w:tcPr>
                  <w:tcW w:w="347" w:type="pct"/>
                  <w:tcBorders>
                    <w:top w:val="nil"/>
                    <w:left w:val="single" w:sz="4" w:space="0" w:color="auto"/>
                    <w:bottom w:val="single" w:sz="4" w:space="0" w:color="auto"/>
                    <w:right w:val="single" w:sz="4" w:space="0" w:color="auto"/>
                  </w:tcBorders>
                  <w:shd w:val="clear" w:color="auto" w:fill="auto"/>
                </w:tcPr>
                <w:p w:rsidR="005623EE" w:rsidRPr="000A6559" w:rsidRDefault="005623EE" w:rsidP="005623EE">
                  <w:pPr>
                    <w:autoSpaceDE w:val="0"/>
                    <w:autoSpaceDN w:val="0"/>
                    <w:adjustRightInd w:val="0"/>
                    <w:rPr>
                      <w:rFonts w:eastAsia="Calibri"/>
                      <w:b/>
                      <w:bCs/>
                      <w:color w:val="000000"/>
                      <w:sz w:val="20"/>
                      <w:szCs w:val="20"/>
                    </w:rPr>
                  </w:pPr>
                  <w:r>
                    <w:rPr>
                      <w:rFonts w:eastAsia="Calibri"/>
                      <w:b/>
                      <w:bCs/>
                      <w:color w:val="000000"/>
                      <w:sz w:val="20"/>
                      <w:szCs w:val="20"/>
                    </w:rPr>
                    <w:t>16200</w:t>
                  </w:r>
                </w:p>
              </w:tc>
              <w:tc>
                <w:tcPr>
                  <w:tcW w:w="365" w:type="pct"/>
                  <w:tcBorders>
                    <w:left w:val="nil"/>
                  </w:tcBorders>
                </w:tcPr>
                <w:p w:rsidR="005623EE" w:rsidRPr="006C6432" w:rsidRDefault="005623EE" w:rsidP="005623EE">
                  <w:pPr>
                    <w:autoSpaceDE w:val="0"/>
                    <w:autoSpaceDN w:val="0"/>
                    <w:adjustRightInd w:val="0"/>
                    <w:rPr>
                      <w:rFonts w:eastAsia="Calibri"/>
                      <w:color w:val="000000"/>
                      <w:sz w:val="20"/>
                      <w:szCs w:val="20"/>
                    </w:rPr>
                  </w:pPr>
                </w:p>
              </w:tc>
              <w:tc>
                <w:tcPr>
                  <w:tcW w:w="404" w:type="pct"/>
                  <w:vAlign w:val="center"/>
                </w:tcPr>
                <w:p w:rsidR="005623EE" w:rsidRPr="004016F7" w:rsidRDefault="005623EE" w:rsidP="005623EE">
                  <w:pPr>
                    <w:rPr>
                      <w:b/>
                      <w:bCs/>
                      <w:sz w:val="20"/>
                      <w:szCs w:val="20"/>
                    </w:rPr>
                  </w:pPr>
                </w:p>
              </w:tc>
              <w:tc>
                <w:tcPr>
                  <w:tcW w:w="409" w:type="pct"/>
                  <w:tcBorders>
                    <w:right w:val="single" w:sz="4" w:space="0" w:color="auto"/>
                  </w:tcBorders>
                </w:tcPr>
                <w:p w:rsidR="005623EE" w:rsidRPr="004016F7" w:rsidRDefault="005623EE" w:rsidP="005623EE">
                  <w:pPr>
                    <w:rPr>
                      <w:b/>
                      <w:bCs/>
                      <w:iCs/>
                      <w:color w:val="000000"/>
                      <w:sz w:val="20"/>
                      <w:szCs w:val="20"/>
                    </w:rPr>
                  </w:pPr>
                </w:p>
              </w:tc>
              <w:tc>
                <w:tcPr>
                  <w:tcW w:w="452" w:type="pct"/>
                  <w:tcBorders>
                    <w:top w:val="nil"/>
                    <w:left w:val="single" w:sz="4" w:space="0" w:color="auto"/>
                    <w:bottom w:val="single" w:sz="4" w:space="0" w:color="auto"/>
                    <w:right w:val="single" w:sz="4" w:space="0" w:color="auto"/>
                  </w:tcBorders>
                  <w:shd w:val="clear" w:color="auto" w:fill="auto"/>
                </w:tcPr>
                <w:p w:rsidR="005623EE" w:rsidRPr="009A0605" w:rsidRDefault="005623EE" w:rsidP="005623EE">
                  <w:pPr>
                    <w:autoSpaceDE w:val="0"/>
                    <w:autoSpaceDN w:val="0"/>
                    <w:adjustRightInd w:val="0"/>
                    <w:rPr>
                      <w:rFonts w:eastAsia="Calibri"/>
                      <w:b/>
                      <w:bCs/>
                      <w:color w:val="000000"/>
                      <w:sz w:val="20"/>
                      <w:szCs w:val="20"/>
                    </w:rPr>
                  </w:pPr>
                  <w:r w:rsidRPr="009A0605">
                    <w:rPr>
                      <w:rFonts w:eastAsia="Calibri"/>
                      <w:b/>
                      <w:bCs/>
                      <w:color w:val="000000"/>
                      <w:sz w:val="20"/>
                      <w:szCs w:val="20"/>
                    </w:rPr>
                    <w:t>3</w:t>
                  </w:r>
                  <w:r>
                    <w:rPr>
                      <w:rFonts w:eastAsia="Calibri"/>
                      <w:b/>
                      <w:bCs/>
                      <w:color w:val="000000"/>
                      <w:sz w:val="20"/>
                      <w:szCs w:val="20"/>
                    </w:rPr>
                    <w:t> </w:t>
                  </w:r>
                  <w:r w:rsidRPr="009A0605">
                    <w:rPr>
                      <w:rFonts w:eastAsia="Calibri"/>
                      <w:b/>
                      <w:bCs/>
                      <w:color w:val="000000"/>
                      <w:sz w:val="20"/>
                      <w:szCs w:val="20"/>
                    </w:rPr>
                    <w:t>830</w:t>
                  </w:r>
                  <w:r>
                    <w:rPr>
                      <w:rFonts w:eastAsia="Calibri"/>
                      <w:b/>
                      <w:bCs/>
                      <w:color w:val="000000"/>
                      <w:sz w:val="20"/>
                      <w:szCs w:val="20"/>
                    </w:rPr>
                    <w:t xml:space="preserve"> </w:t>
                  </w:r>
                  <w:r w:rsidRPr="009A0605">
                    <w:rPr>
                      <w:rFonts w:eastAsia="Calibri"/>
                      <w:b/>
                      <w:bCs/>
                      <w:color w:val="000000"/>
                      <w:sz w:val="20"/>
                      <w:szCs w:val="20"/>
                    </w:rPr>
                    <w:t>600,00</w:t>
                  </w:r>
                </w:p>
              </w:tc>
              <w:tc>
                <w:tcPr>
                  <w:tcW w:w="595" w:type="pct"/>
                  <w:tcBorders>
                    <w:top w:val="nil"/>
                    <w:left w:val="nil"/>
                    <w:bottom w:val="single" w:sz="4" w:space="0" w:color="auto"/>
                    <w:right w:val="single" w:sz="4" w:space="0" w:color="auto"/>
                  </w:tcBorders>
                  <w:shd w:val="clear" w:color="auto" w:fill="auto"/>
                </w:tcPr>
                <w:p w:rsidR="005623EE" w:rsidRPr="005B434C" w:rsidRDefault="005623EE" w:rsidP="005623EE">
                  <w:pPr>
                    <w:autoSpaceDE w:val="0"/>
                    <w:autoSpaceDN w:val="0"/>
                    <w:adjustRightInd w:val="0"/>
                    <w:rPr>
                      <w:rFonts w:eastAsia="Calibri"/>
                      <w:b/>
                      <w:bCs/>
                      <w:color w:val="000000"/>
                      <w:sz w:val="20"/>
                      <w:szCs w:val="20"/>
                    </w:rPr>
                  </w:pPr>
                  <w:r w:rsidRPr="005B434C">
                    <w:rPr>
                      <w:rFonts w:eastAsia="Calibri"/>
                      <w:b/>
                      <w:bCs/>
                      <w:color w:val="000000"/>
                      <w:sz w:val="20"/>
                      <w:szCs w:val="20"/>
                    </w:rPr>
                    <w:t>4</w:t>
                  </w:r>
                  <w:r>
                    <w:rPr>
                      <w:rFonts w:eastAsia="Calibri"/>
                      <w:b/>
                      <w:bCs/>
                      <w:color w:val="000000"/>
                      <w:sz w:val="20"/>
                      <w:szCs w:val="20"/>
                    </w:rPr>
                    <w:t> </w:t>
                  </w:r>
                  <w:r w:rsidRPr="005B434C">
                    <w:rPr>
                      <w:rFonts w:eastAsia="Calibri"/>
                      <w:b/>
                      <w:bCs/>
                      <w:color w:val="000000"/>
                      <w:sz w:val="20"/>
                      <w:szCs w:val="20"/>
                    </w:rPr>
                    <w:t>213</w:t>
                  </w:r>
                  <w:r>
                    <w:rPr>
                      <w:rFonts w:eastAsia="Calibri"/>
                      <w:b/>
                      <w:bCs/>
                      <w:color w:val="000000"/>
                      <w:sz w:val="20"/>
                      <w:szCs w:val="20"/>
                    </w:rPr>
                    <w:t xml:space="preserve"> </w:t>
                  </w:r>
                  <w:r w:rsidRPr="005B434C">
                    <w:rPr>
                      <w:rFonts w:eastAsia="Calibri"/>
                      <w:b/>
                      <w:bCs/>
                      <w:color w:val="000000"/>
                      <w:sz w:val="20"/>
                      <w:szCs w:val="20"/>
                    </w:rPr>
                    <w:t>660,00</w:t>
                  </w:r>
                </w:p>
              </w:tc>
            </w:tr>
          </w:tbl>
          <w:p w:rsidR="006B3CFA" w:rsidRPr="008F0789" w:rsidRDefault="006B3CFA"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623EE" w:rsidRPr="00391FC0" w:rsidRDefault="005623EE" w:rsidP="005623EE">
            <w:pPr>
              <w:spacing w:after="150"/>
              <w:contextualSpacing/>
              <w:rPr>
                <w:bCs/>
              </w:rPr>
            </w:pPr>
            <w:r w:rsidRPr="00391FC0">
              <w:t>-</w:t>
            </w:r>
            <w:r w:rsidRPr="00391FC0">
              <w:rPr>
                <w:b/>
              </w:rPr>
              <w:t>3 830 600</w:t>
            </w:r>
            <w:r w:rsidRPr="00391FC0">
              <w:rPr>
                <w:b/>
                <w:bCs/>
              </w:rPr>
              <w:t xml:space="preserve">,00 </w:t>
            </w:r>
            <w:r w:rsidRPr="00391FC0">
              <w:rPr>
                <w:bCs/>
              </w:rPr>
              <w:t xml:space="preserve">(три миллиона восемьсот тридцать тысяч шестьсот) рублей 00 копеек без учета НДС, </w:t>
            </w:r>
          </w:p>
          <w:p w:rsidR="00D0627F" w:rsidRPr="00974902" w:rsidRDefault="005623EE" w:rsidP="005623EE">
            <w:pPr>
              <w:spacing w:after="150"/>
              <w:contextualSpacing/>
              <w:rPr>
                <w:bCs/>
              </w:rPr>
            </w:pPr>
            <w:r w:rsidRPr="00391FC0">
              <w:rPr>
                <w:b/>
                <w:bCs/>
              </w:rPr>
              <w:t xml:space="preserve">- 4 213 660,00 </w:t>
            </w:r>
            <w:r w:rsidRPr="00391FC0">
              <w:rPr>
                <w:bCs/>
              </w:rPr>
              <w:t>(четыре миллиона двести тринадцать тысяч шестьсот шестьдесят) рублей 00 копеек с учетом НДС 10%</w:t>
            </w:r>
            <w:r w:rsidR="00FB7286" w:rsidRPr="00C557E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B3CFA" w:rsidP="006B3CFA">
            <w:pPr>
              <w:contextualSpacing/>
              <w:jc w:val="both"/>
              <w:rPr>
                <w:bCs/>
              </w:rPr>
            </w:pPr>
            <w:r>
              <w:rPr>
                <w:bCs/>
              </w:rPr>
              <w:t>1</w:t>
            </w:r>
            <w:r w:rsidR="00AD2EB9">
              <w:rPr>
                <w:bCs/>
              </w:rPr>
              <w:t>0</w:t>
            </w:r>
            <w:r w:rsidR="00A01A54" w:rsidRPr="008F0789">
              <w:rPr>
                <w:bCs/>
              </w:rPr>
              <w:t xml:space="preserve"> (</w:t>
            </w:r>
            <w:r w:rsidR="00AD2EB9">
              <w:rPr>
                <w:bCs/>
              </w:rPr>
              <w:t>д</w:t>
            </w:r>
            <w:r>
              <w:rPr>
                <w:bCs/>
              </w:rPr>
              <w:t>еся</w:t>
            </w:r>
            <w:r w:rsidR="00AD2EB9">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623EE" w:rsidP="005623EE">
            <w:pPr>
              <w:contextualSpacing/>
            </w:pPr>
            <w:r>
              <w:rPr>
                <w:b/>
                <w:bCs/>
              </w:rPr>
              <w:t>Замороженное</w:t>
            </w:r>
            <w:r w:rsidRPr="00391FC0">
              <w:rPr>
                <w:b/>
                <w:bCs/>
              </w:rPr>
              <w:t xml:space="preserve"> мяс</w:t>
            </w:r>
            <w:r>
              <w:rPr>
                <w:b/>
                <w:bCs/>
              </w:rPr>
              <w:t>о</w:t>
            </w:r>
            <w:r w:rsidRPr="00391FC0">
              <w:rPr>
                <w:b/>
                <w:bCs/>
              </w:rPr>
              <w:t xml:space="preserve"> жив</w:t>
            </w:r>
            <w:r>
              <w:rPr>
                <w:b/>
                <w:bCs/>
              </w:rPr>
              <w:t>отных и птицы, рыбы свежемороже</w:t>
            </w:r>
            <w:r w:rsidRPr="00391FC0">
              <w:rPr>
                <w:b/>
                <w:bCs/>
              </w:rPr>
              <w:t>ной и полуфабрикат</w:t>
            </w:r>
            <w:r>
              <w:rPr>
                <w:b/>
                <w:bCs/>
              </w:rPr>
              <w:t>ы</w:t>
            </w:r>
            <w:r w:rsidRPr="00391FC0">
              <w:rPr>
                <w:b/>
                <w:bCs/>
              </w:rPr>
              <w:t xml:space="preserve"> из них</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lastRenderedPageBreak/>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5623EE" w:rsidRPr="00194A99" w:rsidRDefault="005623EE" w:rsidP="005623EE">
            <w:r w:rsidRPr="00194A99">
              <w:t>1.Производственно - складская база Свободненского ТПО Читинского филиала АО «ЖТК»</w:t>
            </w:r>
          </w:p>
          <w:p w:rsidR="005623EE" w:rsidRPr="00194A99" w:rsidRDefault="005623EE" w:rsidP="005623EE">
            <w:r w:rsidRPr="00194A99">
              <w:t>676450 г. Свободный, ул. Деповская, 2.</w:t>
            </w:r>
          </w:p>
          <w:p w:rsidR="005623EE" w:rsidRPr="00194A99" w:rsidRDefault="005623EE" w:rsidP="005623EE">
            <w:r w:rsidRPr="00194A99">
              <w:t xml:space="preserve">2.Столовая ДОЛБ ст. Уруша – Амурская обл., п. Уруша, ул. Партизанская, 100 </w:t>
            </w:r>
          </w:p>
          <w:p w:rsidR="005623EE" w:rsidRPr="00194A99" w:rsidRDefault="005623EE" w:rsidP="005623EE">
            <w:r w:rsidRPr="00194A99">
              <w:t>3.Столовая ДОЛБ ст. Сковородино – Амурская обл., г. Сковородино, ул. Октябрьская, 10</w:t>
            </w:r>
          </w:p>
          <w:p w:rsidR="005623EE" w:rsidRPr="00194A99" w:rsidRDefault="005623EE" w:rsidP="005623EE">
            <w:r w:rsidRPr="00194A99">
              <w:t>4.Столовая ДОЛБ ст. Магдагачи – Амурская обл., п. Магдагачи, ул. Советская, 10</w:t>
            </w:r>
          </w:p>
          <w:p w:rsidR="005623EE" w:rsidRPr="00194A99" w:rsidRDefault="005623EE" w:rsidP="005623EE">
            <w:r w:rsidRPr="00194A99">
              <w:lastRenderedPageBreak/>
              <w:t>5. Буфет ст. Шимановск – Амурская обл., г. Шимановск, ул. Первомайская, 32</w:t>
            </w:r>
          </w:p>
          <w:p w:rsidR="005623EE" w:rsidRPr="00194A99" w:rsidRDefault="005623EE" w:rsidP="005623EE">
            <w:r w:rsidRPr="00194A99">
              <w:t>6.Столовая ДОЛБ ст. Белогорск – Амурская обл., г. Белогорск, ул.Кирова,2</w:t>
            </w:r>
          </w:p>
          <w:p w:rsidR="005623EE" w:rsidRPr="00194A99" w:rsidRDefault="005623EE" w:rsidP="005623EE">
            <w:r w:rsidRPr="00194A99">
              <w:t>7. Столовая ДОЛБ ДТШ – Амурская обл., г. Свободный, ул. Некрасова, 87</w:t>
            </w:r>
          </w:p>
          <w:p w:rsidR="007575D1" w:rsidRDefault="005623EE" w:rsidP="00D153DF">
            <w:r w:rsidRPr="00194A99">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 xml:space="preserve">Претензии по количеству, качеству и ассортименту Товара, при вскрытии тары (упаковки), должны быть </w:t>
            </w:r>
            <w:r w:rsidRPr="008F0789">
              <w:lastRenderedPageBreak/>
              <w:t>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623EE" w:rsidRPr="005623EE">
        <w:rPr>
          <w:b/>
          <w:bCs/>
        </w:rPr>
        <w:t>замороженно</w:t>
      </w:r>
      <w:r w:rsidR="005623EE">
        <w:rPr>
          <w:b/>
          <w:bCs/>
        </w:rPr>
        <w:t xml:space="preserve">е мясо </w:t>
      </w:r>
      <w:r w:rsidR="005623EE" w:rsidRPr="005623EE">
        <w:rPr>
          <w:b/>
          <w:bCs/>
        </w:rPr>
        <w:t>животных и птицы, рыбы свежемороженой и полуфабрикат</w:t>
      </w:r>
      <w:r w:rsidR="005623EE">
        <w:rPr>
          <w:b/>
          <w:bCs/>
        </w:rPr>
        <w:t>ы</w:t>
      </w:r>
      <w:r w:rsidR="005623EE" w:rsidRPr="005623EE">
        <w:rPr>
          <w:b/>
          <w:bCs/>
        </w:rPr>
        <w:t xml:space="preserve"> из них для предприятий общественного питания Свободненского ТПО, оказывающих услуги питания работникам ОАО "РЖД"</w:t>
      </w:r>
      <w:r w:rsidR="005A1981" w:rsidRPr="005A198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5623EE" w:rsidRPr="00194A99" w:rsidRDefault="005623EE" w:rsidP="005623EE">
      <w:r w:rsidRPr="00194A99">
        <w:t>1.Производственно - складская база Свободненского ТПО Читинского филиала АО «ЖТК»</w:t>
      </w:r>
    </w:p>
    <w:p w:rsidR="005623EE" w:rsidRPr="00194A99" w:rsidRDefault="005623EE" w:rsidP="005623EE">
      <w:r w:rsidRPr="00194A99">
        <w:t>676450 г. Свободный, ул. Деповская, 2.</w:t>
      </w:r>
    </w:p>
    <w:p w:rsidR="005623EE" w:rsidRPr="00194A99" w:rsidRDefault="005623EE" w:rsidP="005623EE">
      <w:r w:rsidRPr="00194A99">
        <w:t xml:space="preserve">2.Столовая ДОЛБ ст. Уруша – Амурская обл., п. Уруша, ул. Партизанская, 100 </w:t>
      </w:r>
    </w:p>
    <w:p w:rsidR="005623EE" w:rsidRPr="00194A99" w:rsidRDefault="005623EE" w:rsidP="005623EE">
      <w:r w:rsidRPr="00194A99">
        <w:t>3.Столовая ДОЛБ ст. Сковородино – Амурская обл., г. Сковородино, ул. Октябрьская, 10</w:t>
      </w:r>
    </w:p>
    <w:p w:rsidR="005623EE" w:rsidRPr="00194A99" w:rsidRDefault="005623EE" w:rsidP="005623EE">
      <w:r w:rsidRPr="00194A99">
        <w:t>4.Столовая ДОЛБ ст. Магдагачи – Амурская обл., п. Магдагачи, ул. Советская, 10</w:t>
      </w:r>
    </w:p>
    <w:p w:rsidR="005623EE" w:rsidRPr="00194A99" w:rsidRDefault="005623EE" w:rsidP="005623EE">
      <w:r w:rsidRPr="00194A99">
        <w:t>5. Буфет ст. Шимановск – Амурская обл., г. Шимановск, ул. Первомайская, 32</w:t>
      </w:r>
    </w:p>
    <w:p w:rsidR="005623EE" w:rsidRPr="00194A99" w:rsidRDefault="005623EE" w:rsidP="005623EE">
      <w:r w:rsidRPr="00194A99">
        <w:t>6.Столовая ДОЛБ ст. Белогорск – Амурская обл., г. Белогорск, ул.Кирова,2</w:t>
      </w:r>
    </w:p>
    <w:p w:rsidR="005623EE" w:rsidRPr="00194A99" w:rsidRDefault="005623EE" w:rsidP="005623EE">
      <w:r w:rsidRPr="00194A99">
        <w:t>7. Столовая ДОЛБ ДТШ – Амурская обл., г. Свободный, ул. Некрасова, 87</w:t>
      </w:r>
    </w:p>
    <w:p w:rsidR="005623EE" w:rsidRPr="00194A99" w:rsidRDefault="005623EE" w:rsidP="005623EE">
      <w:r w:rsidRPr="00194A99">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5623EE">
        <w:t>7</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6B3CFA">
        <w:t>1</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E91759">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5623EE">
        <w:rPr>
          <w:rFonts w:ascii="Times New Roman" w:hAnsi="Times New Roman" w:cs="Times New Roman"/>
          <w:i w:val="0"/>
          <w:sz w:val="24"/>
          <w:szCs w:val="24"/>
        </w:rPr>
        <w:t>7</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FB7286">
        <w:rPr>
          <w:b/>
          <w:bCs/>
          <w:sz w:val="24"/>
          <w:szCs w:val="24"/>
        </w:rPr>
        <w:t>2</w:t>
      </w:r>
      <w:r w:rsidR="005623EE">
        <w:rPr>
          <w:b/>
          <w:bCs/>
          <w:sz w:val="24"/>
          <w:szCs w:val="24"/>
        </w:rPr>
        <w:t>7</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623EE" w:rsidRPr="005623EE">
        <w:rPr>
          <w:b/>
          <w:bCs/>
          <w:sz w:val="24"/>
          <w:szCs w:val="24"/>
        </w:rPr>
        <w:t>замороженного мяса животных и птицы, рыбы свежемороженой и полуфабрикатов из них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E91759">
              <w:rPr>
                <w:sz w:val="24"/>
              </w:rPr>
            </w:r>
            <w:r w:rsidR="00E91759">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FB7286">
        <w:rPr>
          <w:b/>
          <w:bCs/>
          <w:sz w:val="24"/>
          <w:szCs w:val="24"/>
        </w:rPr>
        <w:t>2</w:t>
      </w:r>
      <w:r w:rsidR="005623EE">
        <w:rPr>
          <w:b/>
          <w:bCs/>
          <w:sz w:val="24"/>
          <w:szCs w:val="24"/>
        </w:rPr>
        <w:t>7</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623EE" w:rsidRPr="005623EE">
        <w:rPr>
          <w:b/>
          <w:bCs/>
          <w:sz w:val="24"/>
          <w:szCs w:val="24"/>
        </w:rPr>
        <w:t>замороженного мяса животных и птицы, рыбы свежемороженой и полуфабрикатов из них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B7286">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2</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B7286">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5A1981">
              <w:rPr>
                <w:b/>
              </w:rPr>
              <w:t>0</w:t>
            </w:r>
            <w:r w:rsidR="00FB7286">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7C" w:rsidRDefault="00C4577C" w:rsidP="00D63907">
      <w:r>
        <w:separator/>
      </w:r>
    </w:p>
  </w:endnote>
  <w:endnote w:type="continuationSeparator" w:id="0">
    <w:p w:rsidR="00C4577C" w:rsidRDefault="00C4577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91759">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E91759">
      <w:rPr>
        <w:noProof/>
        <w:sz w:val="18"/>
        <w:szCs w:val="18"/>
      </w:rPr>
      <w:t>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7C" w:rsidRDefault="00C4577C" w:rsidP="00D63907">
      <w:r>
        <w:separator/>
      </w:r>
    </w:p>
  </w:footnote>
  <w:footnote w:type="continuationSeparator" w:id="0">
    <w:p w:rsidR="00C4577C" w:rsidRDefault="00C4577C"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124CC"/>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1759"/>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7D98C2"/>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65EB372-519C-4A8F-B700-D06023AF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60</Pages>
  <Words>23767</Words>
  <Characters>135472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93</cp:revision>
  <cp:lastPrinted>2019-11-06T09:14:00Z</cp:lastPrinted>
  <dcterms:created xsi:type="dcterms:W3CDTF">2019-09-26T05:55:00Z</dcterms:created>
  <dcterms:modified xsi:type="dcterms:W3CDTF">2020-02-29T14:42:00Z</dcterms:modified>
</cp:coreProperties>
</file>