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D" w:rsidRPr="008F0789" w:rsidRDefault="00291305" w:rsidP="00443D6D">
      <w:pPr>
        <w:shd w:val="clear" w:color="auto" w:fill="FFFFFF"/>
        <w:contextualSpacing/>
        <w:jc w:val="center"/>
        <w:rPr>
          <w:b/>
          <w:bCs/>
        </w:rPr>
      </w:pPr>
      <w:r w:rsidRPr="008F0789">
        <w:rPr>
          <w:b/>
          <w:bCs/>
        </w:rPr>
        <w:t xml:space="preserve">Приложения к извещению о проведении запроса </w:t>
      </w:r>
      <w:proofErr w:type="spellStart"/>
      <w:r w:rsidRPr="008F0789">
        <w:rPr>
          <w:b/>
          <w:bCs/>
        </w:rPr>
        <w:t>котировок</w:t>
      </w:r>
      <w:r w:rsidR="00193F3B" w:rsidRPr="008F0789">
        <w:rPr>
          <w:rFonts w:eastAsia="MS Mincho"/>
          <w:b/>
        </w:rPr>
        <w:t>среди</w:t>
      </w:r>
      <w:proofErr w:type="spellEnd"/>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AD2EB9" w:rsidRPr="00416475">
        <w:rPr>
          <w:b/>
          <w:bCs/>
        </w:rPr>
        <w:t>ЗКТ-</w:t>
      </w:r>
      <w:r w:rsidR="00AD2EB9">
        <w:rPr>
          <w:b/>
          <w:bCs/>
        </w:rPr>
        <w:t>20</w:t>
      </w:r>
      <w:r w:rsidR="00AD2EB9" w:rsidRPr="00416475">
        <w:rPr>
          <w:b/>
          <w:bCs/>
        </w:rPr>
        <w:t>/</w:t>
      </w:r>
      <w:r w:rsidR="00AD2EB9">
        <w:rPr>
          <w:b/>
          <w:bCs/>
        </w:rPr>
        <w:t>20</w:t>
      </w:r>
      <w:r w:rsidR="00AD2EB9" w:rsidRPr="00416475">
        <w:rPr>
          <w:b/>
          <w:bCs/>
        </w:rPr>
        <w:t xml:space="preserve"> на право заключения договора поставки </w:t>
      </w:r>
      <w:r w:rsidR="00AD2EB9" w:rsidRPr="00825A4C">
        <w:rPr>
          <w:b/>
          <w:bCs/>
        </w:rPr>
        <w:t xml:space="preserve">бакалейной продукции для предприятий общественного питания </w:t>
      </w:r>
      <w:proofErr w:type="spellStart"/>
      <w:r w:rsidR="00AD2EB9" w:rsidRPr="00825A4C">
        <w:rPr>
          <w:b/>
          <w:bCs/>
        </w:rPr>
        <w:t>Шилкинского</w:t>
      </w:r>
      <w:proofErr w:type="spellEnd"/>
      <w:r w:rsidR="00AD2EB9" w:rsidRPr="00825A4C">
        <w:rPr>
          <w:b/>
          <w:bCs/>
        </w:rPr>
        <w:t xml:space="preserve"> ТПО, оказывающих услуги питания работникам ОАО "РЖД" </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AD2EB9">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AD2EB9">
              <w:rPr>
                <w:b/>
                <w:bCs/>
              </w:rPr>
              <w:t>20</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proofErr w:type="spellStart"/>
            <w:r w:rsidRPr="008F0789">
              <w:rPr>
                <w:b/>
                <w:sz w:val="24"/>
                <w:szCs w:val="24"/>
              </w:rPr>
              <w:t>Поставка</w:t>
            </w:r>
            <w:r w:rsidR="00AD2EB9" w:rsidRPr="00825A4C">
              <w:rPr>
                <w:b/>
                <w:bCs/>
                <w:sz w:val="24"/>
                <w:szCs w:val="24"/>
              </w:rPr>
              <w:t>бакалейной</w:t>
            </w:r>
            <w:proofErr w:type="spellEnd"/>
            <w:r w:rsidR="00AD2EB9" w:rsidRPr="00825A4C">
              <w:rPr>
                <w:b/>
                <w:bCs/>
                <w:sz w:val="24"/>
                <w:szCs w:val="24"/>
              </w:rPr>
              <w:t xml:space="preserve"> продукции для предприятий общественного питания </w:t>
            </w:r>
            <w:proofErr w:type="spellStart"/>
            <w:r w:rsidR="00AD2EB9" w:rsidRPr="00825A4C">
              <w:rPr>
                <w:b/>
                <w:bCs/>
                <w:sz w:val="24"/>
                <w:szCs w:val="24"/>
              </w:rPr>
              <w:t>Шилкинского</w:t>
            </w:r>
            <w:proofErr w:type="spellEnd"/>
            <w:r w:rsidR="00AD2EB9" w:rsidRPr="00825A4C">
              <w:rPr>
                <w:b/>
                <w:bCs/>
                <w:sz w:val="24"/>
                <w:szCs w:val="24"/>
              </w:rPr>
              <w:t xml:space="preserve">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 xml:space="preserve">технических и функциональных характеристиках товара, требования к их безопасности, качеству, упаковке, отгрузке </w:t>
            </w:r>
            <w:proofErr w:type="spellStart"/>
            <w:r w:rsidRPr="008F0789">
              <w:rPr>
                <w:bCs/>
                <w:sz w:val="24"/>
                <w:szCs w:val="24"/>
              </w:rPr>
              <w:t>товара</w:t>
            </w:r>
            <w:proofErr w:type="gramStart"/>
            <w:r w:rsidRPr="008F0789">
              <w:rPr>
                <w:bCs/>
                <w:sz w:val="24"/>
                <w:szCs w:val="24"/>
              </w:rPr>
              <w:t>,и</w:t>
            </w:r>
            <w:proofErr w:type="gramEnd"/>
            <w:r w:rsidRPr="008F0789">
              <w:rPr>
                <w:bCs/>
                <w:sz w:val="24"/>
                <w:szCs w:val="24"/>
              </w:rPr>
              <w:t>ные</w:t>
            </w:r>
            <w:proofErr w:type="spellEnd"/>
            <w:r w:rsidRPr="008F0789">
              <w:rPr>
                <w:bCs/>
                <w:sz w:val="24"/>
                <w:szCs w:val="24"/>
              </w:rPr>
              <w:t xml:space="preserve">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xml:space="preserve">, форма, сроки и порядок оплаты указываются в техническом </w:t>
            </w:r>
            <w:proofErr w:type="gramStart"/>
            <w:r w:rsidRPr="008F0789">
              <w:rPr>
                <w:bCs/>
                <w:sz w:val="24"/>
                <w:szCs w:val="24"/>
              </w:rPr>
              <w:t>задании</w:t>
            </w:r>
            <w:proofErr w:type="gramEnd"/>
            <w:r w:rsidRPr="008F0789">
              <w:rPr>
                <w:bCs/>
                <w:sz w:val="24"/>
                <w:szCs w:val="24"/>
              </w:rPr>
              <w:t xml:space="preserve">, являющемся приложением № 1.1 к </w:t>
            </w:r>
            <w:proofErr w:type="spellStart"/>
            <w:r w:rsidRPr="008F0789">
              <w:rPr>
                <w:bCs/>
                <w:sz w:val="24"/>
                <w:szCs w:val="24"/>
              </w:rPr>
              <w:t>извещению</w:t>
            </w:r>
            <w:r w:rsidR="00130081" w:rsidRPr="008F0789">
              <w:rPr>
                <w:sz w:val="24"/>
                <w:szCs w:val="24"/>
              </w:rPr>
              <w:t>о</w:t>
            </w:r>
            <w:proofErr w:type="spellEnd"/>
            <w:r w:rsidR="00130081" w:rsidRPr="008F0789">
              <w:rPr>
                <w:sz w:val="24"/>
                <w:szCs w:val="24"/>
              </w:rPr>
              <w:t xml:space="preserve">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Pr="00D27E22" w:rsidRDefault="00D0627F" w:rsidP="00D0627F">
            <w:pPr>
              <w:contextualSpacing/>
              <w:jc w:val="both"/>
              <w:rPr>
                <w:b/>
                <w:sz w:val="20"/>
                <w:szCs w:val="20"/>
              </w:rPr>
            </w:pPr>
          </w:p>
          <w:tbl>
            <w:tblPr>
              <w:tblW w:w="16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2"/>
              <w:gridCol w:w="7306"/>
              <w:gridCol w:w="637"/>
              <w:gridCol w:w="760"/>
              <w:gridCol w:w="672"/>
              <w:gridCol w:w="877"/>
              <w:gridCol w:w="1151"/>
              <w:gridCol w:w="1372"/>
              <w:gridCol w:w="1433"/>
            </w:tblGrid>
            <w:tr w:rsidR="00AD2EB9" w:rsidRPr="00E946AC" w:rsidTr="00AD2EB9">
              <w:trPr>
                <w:trHeight w:val="791"/>
                <w:jc w:val="center"/>
              </w:trPr>
              <w:tc>
                <w:tcPr>
                  <w:tcW w:w="579" w:type="pct"/>
                </w:tcPr>
                <w:p w:rsidR="00AD2EB9" w:rsidRPr="00E946AC" w:rsidRDefault="00AD2EB9" w:rsidP="00AD2EB9">
                  <w:pPr>
                    <w:rPr>
                      <w:b/>
                      <w:sz w:val="20"/>
                      <w:szCs w:val="20"/>
                    </w:rPr>
                  </w:pPr>
                  <w:r>
                    <w:rPr>
                      <w:b/>
                      <w:sz w:val="20"/>
                      <w:szCs w:val="20"/>
                    </w:rPr>
                    <w:t>Наименование товара</w:t>
                  </w:r>
                </w:p>
              </w:tc>
              <w:tc>
                <w:tcPr>
                  <w:tcW w:w="2273" w:type="pct"/>
                </w:tcPr>
                <w:p w:rsidR="00AD2EB9" w:rsidRPr="00E946AC" w:rsidRDefault="00AD2EB9" w:rsidP="00AD2EB9">
                  <w:pPr>
                    <w:rPr>
                      <w:b/>
                      <w:sz w:val="20"/>
                      <w:szCs w:val="20"/>
                    </w:rPr>
                  </w:pPr>
                  <w:r>
                    <w:rPr>
                      <w:b/>
                      <w:sz w:val="20"/>
                      <w:szCs w:val="20"/>
                    </w:rPr>
                    <w:t>Характеристики товара</w:t>
                  </w:r>
                </w:p>
              </w:tc>
              <w:tc>
                <w:tcPr>
                  <w:tcW w:w="198" w:type="pct"/>
                </w:tcPr>
                <w:p w:rsidR="00AD2EB9" w:rsidRPr="00E946AC" w:rsidRDefault="00AD2EB9" w:rsidP="00AD2EB9">
                  <w:pPr>
                    <w:rPr>
                      <w:b/>
                      <w:sz w:val="20"/>
                      <w:szCs w:val="20"/>
                    </w:rPr>
                  </w:pPr>
                  <w:r w:rsidRPr="00E946AC">
                    <w:rPr>
                      <w:b/>
                      <w:sz w:val="20"/>
                      <w:szCs w:val="20"/>
                    </w:rPr>
                    <w:t xml:space="preserve">Ед. </w:t>
                  </w:r>
                  <w:proofErr w:type="spellStart"/>
                  <w:r w:rsidRPr="00E946AC">
                    <w:rPr>
                      <w:b/>
                      <w:sz w:val="20"/>
                      <w:szCs w:val="20"/>
                    </w:rPr>
                    <w:t>изм</w:t>
                  </w:r>
                  <w:proofErr w:type="spellEnd"/>
                  <w:r w:rsidRPr="00E946AC">
                    <w:rPr>
                      <w:b/>
                      <w:sz w:val="20"/>
                      <w:szCs w:val="20"/>
                    </w:rPr>
                    <w:t>.</w:t>
                  </w:r>
                </w:p>
              </w:tc>
              <w:tc>
                <w:tcPr>
                  <w:tcW w:w="236" w:type="pct"/>
                </w:tcPr>
                <w:p w:rsidR="00AD2EB9" w:rsidRPr="00E946AC" w:rsidRDefault="00AD2EB9" w:rsidP="00AD2EB9">
                  <w:pPr>
                    <w:ind w:left="-108"/>
                    <w:rPr>
                      <w:b/>
                      <w:sz w:val="20"/>
                      <w:szCs w:val="20"/>
                    </w:rPr>
                  </w:pPr>
                  <w:r w:rsidRPr="00E946AC">
                    <w:rPr>
                      <w:b/>
                      <w:sz w:val="20"/>
                      <w:szCs w:val="20"/>
                    </w:rPr>
                    <w:t>Количество</w:t>
                  </w:r>
                </w:p>
                <w:p w:rsidR="00AD2EB9" w:rsidRPr="00E946AC" w:rsidRDefault="00AD2EB9" w:rsidP="00AD2EB9">
                  <w:pPr>
                    <w:ind w:left="-108"/>
                    <w:rPr>
                      <w:b/>
                      <w:sz w:val="20"/>
                      <w:szCs w:val="20"/>
                    </w:rPr>
                  </w:pPr>
                  <w:r w:rsidRPr="00E946AC">
                    <w:rPr>
                      <w:b/>
                      <w:sz w:val="20"/>
                      <w:szCs w:val="20"/>
                    </w:rPr>
                    <w:t>(объем)</w:t>
                  </w:r>
                </w:p>
              </w:tc>
              <w:tc>
                <w:tcPr>
                  <w:tcW w:w="209" w:type="pct"/>
                </w:tcPr>
                <w:p w:rsidR="00AD2EB9" w:rsidRPr="00E946AC" w:rsidRDefault="00AD2EB9" w:rsidP="00AD2EB9">
                  <w:pPr>
                    <w:rPr>
                      <w:b/>
                      <w:sz w:val="20"/>
                      <w:szCs w:val="20"/>
                    </w:rPr>
                  </w:pPr>
                  <w:r w:rsidRPr="00E946AC">
                    <w:rPr>
                      <w:b/>
                      <w:sz w:val="20"/>
                      <w:szCs w:val="20"/>
                    </w:rPr>
                    <w:t>Ставка НДС, %</w:t>
                  </w:r>
                </w:p>
              </w:tc>
              <w:tc>
                <w:tcPr>
                  <w:tcW w:w="273" w:type="pct"/>
                </w:tcPr>
                <w:p w:rsidR="00AD2EB9" w:rsidRPr="00E946AC" w:rsidRDefault="00AD2EB9" w:rsidP="00AD2EB9">
                  <w:pPr>
                    <w:rPr>
                      <w:b/>
                      <w:sz w:val="20"/>
                      <w:szCs w:val="20"/>
                    </w:rPr>
                  </w:pPr>
                  <w:r w:rsidRPr="00E946AC">
                    <w:rPr>
                      <w:b/>
                      <w:sz w:val="20"/>
                      <w:szCs w:val="20"/>
                    </w:rPr>
                    <w:t>Цена за единицу без учета НДС</w:t>
                  </w:r>
                </w:p>
                <w:p w:rsidR="00AD2EB9" w:rsidRPr="00E946AC" w:rsidRDefault="00AD2EB9" w:rsidP="00AD2EB9">
                  <w:pPr>
                    <w:rPr>
                      <w:b/>
                      <w:sz w:val="20"/>
                      <w:szCs w:val="20"/>
                    </w:rPr>
                  </w:pPr>
                </w:p>
              </w:tc>
              <w:tc>
                <w:tcPr>
                  <w:tcW w:w="358" w:type="pct"/>
                </w:tcPr>
                <w:p w:rsidR="00AD2EB9" w:rsidRPr="00E946AC" w:rsidRDefault="00AD2EB9" w:rsidP="00AD2EB9">
                  <w:pPr>
                    <w:rPr>
                      <w:b/>
                      <w:sz w:val="20"/>
                      <w:szCs w:val="20"/>
                    </w:rPr>
                  </w:pPr>
                  <w:r w:rsidRPr="00E946AC">
                    <w:rPr>
                      <w:b/>
                      <w:sz w:val="20"/>
                      <w:szCs w:val="20"/>
                    </w:rPr>
                    <w:t xml:space="preserve">Цена за единицу </w:t>
                  </w:r>
                  <w:r>
                    <w:rPr>
                      <w:b/>
                      <w:sz w:val="20"/>
                      <w:szCs w:val="20"/>
                    </w:rPr>
                    <w:t>с</w:t>
                  </w:r>
                  <w:r w:rsidRPr="00E946AC">
                    <w:rPr>
                      <w:b/>
                      <w:sz w:val="20"/>
                      <w:szCs w:val="20"/>
                    </w:rPr>
                    <w:t xml:space="preserve"> учет</w:t>
                  </w:r>
                  <w:r>
                    <w:rPr>
                      <w:b/>
                      <w:sz w:val="20"/>
                      <w:szCs w:val="20"/>
                    </w:rPr>
                    <w:t>ом</w:t>
                  </w:r>
                  <w:r w:rsidRPr="00E946AC">
                    <w:rPr>
                      <w:b/>
                      <w:sz w:val="20"/>
                      <w:szCs w:val="20"/>
                    </w:rPr>
                    <w:t xml:space="preserve"> НДС</w:t>
                  </w:r>
                </w:p>
                <w:p w:rsidR="00AD2EB9" w:rsidRPr="00E946AC" w:rsidRDefault="00AD2EB9" w:rsidP="00AD2EB9">
                  <w:pPr>
                    <w:rPr>
                      <w:b/>
                      <w:sz w:val="20"/>
                      <w:szCs w:val="20"/>
                    </w:rPr>
                  </w:pPr>
                </w:p>
              </w:tc>
              <w:tc>
                <w:tcPr>
                  <w:tcW w:w="427" w:type="pct"/>
                </w:tcPr>
                <w:p w:rsidR="00AD2EB9" w:rsidRPr="00E946AC" w:rsidRDefault="00AD2EB9" w:rsidP="00AD2EB9">
                  <w:pPr>
                    <w:rPr>
                      <w:b/>
                      <w:sz w:val="20"/>
                      <w:szCs w:val="20"/>
                    </w:rPr>
                  </w:pPr>
                  <w:r w:rsidRPr="00E946AC">
                    <w:rPr>
                      <w:b/>
                      <w:sz w:val="20"/>
                      <w:szCs w:val="20"/>
                    </w:rPr>
                    <w:t>Всего без учета НДС</w:t>
                  </w:r>
                </w:p>
              </w:tc>
              <w:tc>
                <w:tcPr>
                  <w:tcW w:w="446" w:type="pct"/>
                </w:tcPr>
                <w:p w:rsidR="00AD2EB9" w:rsidRPr="00E946AC" w:rsidRDefault="00AD2EB9" w:rsidP="00AD2EB9">
                  <w:pPr>
                    <w:rPr>
                      <w:b/>
                      <w:sz w:val="20"/>
                      <w:szCs w:val="20"/>
                    </w:rPr>
                  </w:pPr>
                  <w:r w:rsidRPr="00E946AC">
                    <w:rPr>
                      <w:b/>
                      <w:sz w:val="20"/>
                      <w:szCs w:val="20"/>
                    </w:rPr>
                    <w:t>Всего с учетом НДС</w:t>
                  </w:r>
                </w:p>
              </w:tc>
            </w:tr>
            <w:tr w:rsidR="00AD2EB9" w:rsidRPr="00FD79E3" w:rsidTr="001432CE">
              <w:trPr>
                <w:jc w:val="center"/>
              </w:trPr>
              <w:tc>
                <w:tcPr>
                  <w:tcW w:w="579" w:type="pct"/>
                  <w:tcBorders>
                    <w:right w:val="nil"/>
                  </w:tcBorders>
                  <w:vAlign w:val="bottom"/>
                </w:tcPr>
                <w:p w:rsidR="00AD2EB9" w:rsidRPr="00FD79E3" w:rsidRDefault="00AD2EB9" w:rsidP="00AD2EB9">
                  <w:pPr>
                    <w:rPr>
                      <w:color w:val="000000"/>
                      <w:sz w:val="20"/>
                      <w:szCs w:val="20"/>
                    </w:rPr>
                  </w:pPr>
                  <w:r w:rsidRPr="00FD79E3">
                    <w:rPr>
                      <w:color w:val="000000"/>
                      <w:sz w:val="20"/>
                      <w:szCs w:val="20"/>
                    </w:rPr>
                    <w:t>Какао порошок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состоит из производных какао бобов порошкообразной структуры.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Вес 100гр. Упаковка: картонная коробка. Количество упаковок в коробке – 42.</w:t>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single" w:sz="4" w:space="0" w:color="auto"/>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100</w:t>
                  </w:r>
                </w:p>
              </w:tc>
              <w:tc>
                <w:tcPr>
                  <w:tcW w:w="209" w:type="pct"/>
                  <w:tcBorders>
                    <w:top w:val="single" w:sz="4" w:space="0" w:color="auto"/>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75,00</w:t>
                  </w:r>
                </w:p>
              </w:tc>
              <w:tc>
                <w:tcPr>
                  <w:tcW w:w="358" w:type="pct"/>
                  <w:tcBorders>
                    <w:top w:val="single" w:sz="4" w:space="0" w:color="auto"/>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90,00</w:t>
                  </w:r>
                </w:p>
              </w:tc>
              <w:tc>
                <w:tcPr>
                  <w:tcW w:w="427" w:type="pct"/>
                  <w:tcBorders>
                    <w:top w:val="single" w:sz="4" w:space="0" w:color="auto"/>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7 500,00</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9 000,00</w:t>
                  </w:r>
                </w:p>
              </w:tc>
            </w:tr>
            <w:tr w:rsidR="00AD2EB9" w:rsidRPr="00FD79E3" w:rsidTr="001432CE">
              <w:trPr>
                <w:jc w:val="center"/>
              </w:trPr>
              <w:tc>
                <w:tcPr>
                  <w:tcW w:w="579" w:type="pct"/>
                  <w:tcBorders>
                    <w:right w:val="nil"/>
                  </w:tcBorders>
                  <w:vAlign w:val="bottom"/>
                </w:tcPr>
                <w:p w:rsidR="00AD2EB9" w:rsidRPr="00FD79E3" w:rsidRDefault="00AD2EB9" w:rsidP="00AD2EB9">
                  <w:pPr>
                    <w:rPr>
                      <w:color w:val="000000"/>
                      <w:sz w:val="20"/>
                      <w:szCs w:val="20"/>
                    </w:rPr>
                  </w:pPr>
                  <w:r w:rsidRPr="00FD79E3">
                    <w:rPr>
                      <w:color w:val="000000"/>
                      <w:sz w:val="20"/>
                      <w:szCs w:val="20"/>
                    </w:rPr>
                    <w:t>Кофе «</w:t>
                  </w:r>
                  <w:proofErr w:type="spellStart"/>
                  <w:r w:rsidRPr="00FD79E3">
                    <w:rPr>
                      <w:color w:val="000000"/>
                      <w:sz w:val="20"/>
                      <w:szCs w:val="20"/>
                    </w:rPr>
                    <w:t>Нескафе</w:t>
                  </w:r>
                  <w:proofErr w:type="spellEnd"/>
                  <w:r w:rsidRPr="00FD79E3">
                    <w:rPr>
                      <w:color w:val="000000"/>
                      <w:sz w:val="20"/>
                      <w:szCs w:val="20"/>
                    </w:rPr>
                    <w:t>» 3в1 классик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Упаковка: </w:t>
                  </w:r>
                  <w:proofErr w:type="spellStart"/>
                  <w:r w:rsidRPr="00FD79E3">
                    <w:rPr>
                      <w:sz w:val="20"/>
                      <w:szCs w:val="20"/>
                    </w:rPr>
                    <w:t>фольгированный</w:t>
                  </w:r>
                  <w:proofErr w:type="spellEnd"/>
                  <w:r w:rsidRPr="00FD79E3">
                    <w:rPr>
                      <w:sz w:val="20"/>
                      <w:szCs w:val="20"/>
                    </w:rPr>
                    <w:t xml:space="preserve"> мягкий пакет. Вес 15гр. Количество пакетов в коробке 12.</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17500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8,75</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10,50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153 125,00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183 750,00</w:t>
                  </w:r>
                </w:p>
              </w:tc>
            </w:tr>
            <w:tr w:rsidR="00AD2EB9" w:rsidRPr="00FD79E3" w:rsidTr="001432CE">
              <w:trPr>
                <w:trHeight w:val="639"/>
                <w:jc w:val="center"/>
              </w:trPr>
              <w:tc>
                <w:tcPr>
                  <w:tcW w:w="579" w:type="pct"/>
                  <w:tcBorders>
                    <w:right w:val="nil"/>
                  </w:tcBorders>
                  <w:vAlign w:val="bottom"/>
                </w:tcPr>
                <w:p w:rsidR="00AD2EB9" w:rsidRPr="00FD79E3" w:rsidRDefault="00AD2EB9" w:rsidP="00AD2EB9">
                  <w:pPr>
                    <w:rPr>
                      <w:color w:val="000000"/>
                      <w:sz w:val="20"/>
                      <w:szCs w:val="20"/>
                    </w:rPr>
                  </w:pPr>
                  <w:r w:rsidRPr="00FD79E3">
                    <w:rPr>
                      <w:color w:val="000000"/>
                      <w:sz w:val="20"/>
                      <w:szCs w:val="20"/>
                    </w:rPr>
                    <w:t>Кофе «</w:t>
                  </w:r>
                  <w:proofErr w:type="spellStart"/>
                  <w:r w:rsidRPr="00FD79E3">
                    <w:rPr>
                      <w:color w:val="000000"/>
                      <w:sz w:val="20"/>
                      <w:szCs w:val="20"/>
                    </w:rPr>
                    <w:t>Нескафе</w:t>
                  </w:r>
                  <w:proofErr w:type="spellEnd"/>
                  <w:r w:rsidRPr="00FD79E3">
                    <w:rPr>
                      <w:color w:val="000000"/>
                      <w:sz w:val="20"/>
                      <w:szCs w:val="20"/>
                    </w:rPr>
                    <w:t xml:space="preserve"> классик»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w:t>
                  </w:r>
                  <w:proofErr w:type="spellStart"/>
                  <w:r w:rsidRPr="00FD79E3">
                    <w:rPr>
                      <w:sz w:val="20"/>
                      <w:szCs w:val="20"/>
                    </w:rPr>
                    <w:t>Упаковка</w:t>
                  </w:r>
                  <w:proofErr w:type="gramStart"/>
                  <w:r w:rsidRPr="00FD79E3">
                    <w:rPr>
                      <w:sz w:val="20"/>
                      <w:szCs w:val="20"/>
                    </w:rPr>
                    <w:t>:ж</w:t>
                  </w:r>
                  <w:proofErr w:type="gramEnd"/>
                  <w:r w:rsidRPr="00FD79E3">
                    <w:rPr>
                      <w:sz w:val="20"/>
                      <w:szCs w:val="20"/>
                    </w:rPr>
                    <w:t>елезная</w:t>
                  </w:r>
                  <w:proofErr w:type="spellEnd"/>
                  <w:r w:rsidRPr="00FD79E3">
                    <w:rPr>
                      <w:sz w:val="20"/>
                      <w:szCs w:val="20"/>
                    </w:rPr>
                    <w:t>. Вес 47,5гр. Количество пакетов в коробке</w:t>
                  </w:r>
                  <w:proofErr w:type="gramStart"/>
                  <w:r w:rsidRPr="00FD79E3">
                    <w:rPr>
                      <w:sz w:val="20"/>
                      <w:szCs w:val="20"/>
                    </w:rPr>
                    <w:t xml:space="preserve"> .</w:t>
                  </w:r>
                  <w:proofErr w:type="gramEnd"/>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85,83</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103,00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8 583,00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10 300,00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Кофе «Пеле»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w:t>
                  </w:r>
                  <w:proofErr w:type="spellStart"/>
                  <w:r w:rsidRPr="00FD79E3">
                    <w:rPr>
                      <w:sz w:val="20"/>
                      <w:szCs w:val="20"/>
                    </w:rPr>
                    <w:t>Упаковка</w:t>
                  </w:r>
                  <w:proofErr w:type="gramStart"/>
                  <w:r w:rsidRPr="00FD79E3">
                    <w:rPr>
                      <w:sz w:val="20"/>
                      <w:szCs w:val="20"/>
                    </w:rPr>
                    <w:t>:ж</w:t>
                  </w:r>
                  <w:proofErr w:type="gramEnd"/>
                  <w:r w:rsidRPr="00FD79E3">
                    <w:rPr>
                      <w:sz w:val="20"/>
                      <w:szCs w:val="20"/>
                    </w:rPr>
                    <w:t>елезная</w:t>
                  </w:r>
                  <w:proofErr w:type="spellEnd"/>
                  <w:r w:rsidRPr="00FD79E3">
                    <w:rPr>
                      <w:sz w:val="20"/>
                      <w:szCs w:val="20"/>
                    </w:rPr>
                    <w:t>. Вес 100гр. Количество пакетов в коробке</w:t>
                  </w:r>
                  <w:proofErr w:type="gramStart"/>
                  <w:r w:rsidRPr="00FD79E3">
                    <w:rPr>
                      <w:sz w:val="20"/>
                      <w:szCs w:val="20"/>
                    </w:rPr>
                    <w:t xml:space="preserve"> .</w:t>
                  </w:r>
                  <w:proofErr w:type="gramEnd"/>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120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141,67</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170,00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17 000,40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20 400,00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Чай «</w:t>
                  </w:r>
                  <w:proofErr w:type="spellStart"/>
                  <w:r w:rsidRPr="00FD79E3">
                    <w:rPr>
                      <w:color w:val="000000"/>
                      <w:sz w:val="20"/>
                      <w:szCs w:val="20"/>
                    </w:rPr>
                    <w:t>Нури</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sz w:val="20"/>
                      <w:szCs w:val="20"/>
                    </w:rPr>
                    <w:t xml:space="preserve">Чай чёрный цейлонский высокогорный </w:t>
                  </w:r>
                  <w:proofErr w:type="spellStart"/>
                  <w:r w:rsidRPr="00FD79E3">
                    <w:rPr>
                      <w:sz w:val="20"/>
                      <w:szCs w:val="20"/>
                    </w:rPr>
                    <w:t>гранулированый</w:t>
                  </w:r>
                  <w:proofErr w:type="spellEnd"/>
                  <w:r w:rsidRPr="00FD79E3">
                    <w:rPr>
                      <w:sz w:val="20"/>
                      <w:szCs w:val="20"/>
                    </w:rPr>
                    <w:t>.   Упаковка картонная коробка.</w:t>
                  </w:r>
                </w:p>
                <w:p w:rsidR="00AD2EB9" w:rsidRPr="00FD79E3" w:rsidRDefault="00AD2EB9" w:rsidP="00AD2EB9">
                  <w:pPr>
                    <w:rPr>
                      <w:sz w:val="20"/>
                      <w:szCs w:val="20"/>
                    </w:rPr>
                  </w:pPr>
                  <w:r w:rsidRPr="00FD79E3">
                    <w:rPr>
                      <w:sz w:val="20"/>
                      <w:szCs w:val="20"/>
                    </w:rPr>
                    <w:t xml:space="preserve">250 </w:t>
                  </w:r>
                  <w:proofErr w:type="spellStart"/>
                  <w:r w:rsidRPr="00FD79E3">
                    <w:rPr>
                      <w:sz w:val="20"/>
                      <w:szCs w:val="20"/>
                    </w:rPr>
                    <w:t>гр</w:t>
                  </w:r>
                  <w:proofErr w:type="spellEnd"/>
                  <w:r w:rsidRPr="00FD79E3">
                    <w:rPr>
                      <w:sz w:val="20"/>
                      <w:szCs w:val="20"/>
                    </w:rPr>
                    <w:t xml:space="preserve"> в коробке 20 шт.</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500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95,84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115,00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47 920,00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57 500,00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Чай «</w:t>
                  </w:r>
                  <w:proofErr w:type="spellStart"/>
                  <w:r w:rsidRPr="00FD79E3">
                    <w:rPr>
                      <w:color w:val="000000"/>
                      <w:sz w:val="20"/>
                      <w:szCs w:val="20"/>
                    </w:rPr>
                    <w:t>Нури</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sz w:val="20"/>
                      <w:szCs w:val="20"/>
                    </w:rPr>
                    <w:t xml:space="preserve">Чай чёрный цейлонский в пакетиках по 2 гр. Упаковка картонная </w:t>
                  </w:r>
                  <w:proofErr w:type="spellStart"/>
                  <w:r w:rsidRPr="00FD79E3">
                    <w:rPr>
                      <w:sz w:val="20"/>
                      <w:szCs w:val="20"/>
                    </w:rPr>
                    <w:t>коробка</w:t>
                  </w:r>
                  <w:proofErr w:type="gramStart"/>
                  <w:r w:rsidRPr="00FD79E3">
                    <w:rPr>
                      <w:sz w:val="20"/>
                      <w:szCs w:val="20"/>
                    </w:rPr>
                    <w:t>.В</w:t>
                  </w:r>
                  <w:proofErr w:type="spellEnd"/>
                  <w:proofErr w:type="gramEnd"/>
                  <w:r w:rsidRPr="00FD79E3">
                    <w:rPr>
                      <w:sz w:val="20"/>
                      <w:szCs w:val="20"/>
                    </w:rPr>
                    <w:t xml:space="preserve"> одной штуке 100 пакет. В коробке 100 пакетов. В коробке 18 шт.</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720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105,84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127,00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76 204,80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91 440,00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proofErr w:type="spellStart"/>
                  <w:r w:rsidRPr="00FD79E3">
                    <w:rPr>
                      <w:color w:val="000000"/>
                      <w:sz w:val="20"/>
                      <w:szCs w:val="20"/>
                    </w:rPr>
                    <w:t>Група</w:t>
                  </w:r>
                  <w:proofErr w:type="spellEnd"/>
                  <w:r w:rsidRPr="00FD79E3">
                    <w:rPr>
                      <w:color w:val="000000"/>
                      <w:sz w:val="20"/>
                      <w:szCs w:val="20"/>
                    </w:rPr>
                    <w:t xml:space="preserve"> «Гречневая»</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5 кг</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50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363,64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400,00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18 182,00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20 000,00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Крупа «Горох колотый»</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Упаковка 800 </w:t>
                  </w:r>
                  <w:proofErr w:type="spellStart"/>
                  <w:r w:rsidRPr="00FD79E3">
                    <w:rPr>
                      <w:sz w:val="20"/>
                      <w:szCs w:val="20"/>
                    </w:rPr>
                    <w:t>гр</w:t>
                  </w:r>
                  <w:proofErr w:type="spellEnd"/>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360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33,64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37,00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12 110,40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13 320,00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Крупа «Геркулес»</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w:t>
                  </w:r>
                  <w:r w:rsidRPr="00FD79E3">
                    <w:rPr>
                      <w:sz w:val="20"/>
                      <w:szCs w:val="20"/>
                    </w:rPr>
                    <w:lastRenderedPageBreak/>
                    <w:t xml:space="preserve">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450гр</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lastRenderedPageBreak/>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700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23,64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26,00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16 548,00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18 200,00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lastRenderedPageBreak/>
                    <w:t>Крупа «Перловая»</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800 гр.</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360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36,36</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13 089,60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14 400,00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Крупа «Кукурузная»</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Упаковка 700 </w:t>
                  </w:r>
                  <w:proofErr w:type="spellStart"/>
                  <w:r w:rsidRPr="00FD79E3">
                    <w:rPr>
                      <w:sz w:val="20"/>
                      <w:szCs w:val="20"/>
                    </w:rPr>
                    <w:t>гр</w:t>
                  </w:r>
                  <w:proofErr w:type="spellEnd"/>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220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34,55</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38,00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7 601,00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8 360,00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Крупа «Рис КНР»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полипропиленовый мешок 25 кг</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кг</w:t>
                  </w:r>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2500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72,73</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80,00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181 825,00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200 000,00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Крупа «Пшено»</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800 гр.</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120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85,45</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94,00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10 254,00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11 280,00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Лавровый лист </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w:t>
                  </w:r>
                  <w:r w:rsidRPr="00FD79E3">
                    <w:rPr>
                      <w:rFonts w:eastAsia="SimSun"/>
                      <w:sz w:val="20"/>
                      <w:szCs w:val="20"/>
                    </w:rPr>
                    <w:t xml:space="preserve"> Упаковка</w:t>
                  </w:r>
                  <w:r w:rsidRPr="00FD79E3">
                    <w:rPr>
                      <w:sz w:val="20"/>
                      <w:szCs w:val="20"/>
                    </w:rPr>
                    <w:t xml:space="preserve"> пластиковый пакет 10гр.</w:t>
                  </w:r>
                  <w:r w:rsidRPr="00FD79E3">
                    <w:rPr>
                      <w:rFonts w:eastAsia="SimSun"/>
                      <w:sz w:val="20"/>
                      <w:szCs w:val="20"/>
                    </w:rPr>
                    <w:t xml:space="preserve"> количество пакетов в коробке</w:t>
                  </w:r>
                  <w:r w:rsidRPr="00FD79E3">
                    <w:rPr>
                      <w:sz w:val="20"/>
                      <w:szCs w:val="20"/>
                    </w:rPr>
                    <w:t xml:space="preserve"> 100.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2850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15,00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18,00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42 750,00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51 300,00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Борщ </w:t>
                  </w:r>
                </w:p>
              </w:tc>
              <w:tc>
                <w:tcPr>
                  <w:tcW w:w="2273" w:type="pct"/>
                </w:tcPr>
                <w:p w:rsidR="00AD2EB9" w:rsidRPr="00FD79E3" w:rsidRDefault="00AD2EB9" w:rsidP="00AD2EB9">
                  <w:pPr>
                    <w:rPr>
                      <w:sz w:val="20"/>
                      <w:szCs w:val="20"/>
                    </w:rPr>
                  </w:pPr>
                  <w:r w:rsidRPr="00FD79E3">
                    <w:rPr>
                      <w:rFonts w:eastAsia="Calibri"/>
                      <w:sz w:val="20"/>
                      <w:szCs w:val="20"/>
                    </w:rPr>
                    <w:t xml:space="preserve">Соответствие ГОСТ или ТУ производителя. Упаковка – </w:t>
                  </w:r>
                  <w:proofErr w:type="spellStart"/>
                  <w:r w:rsidRPr="00FD79E3">
                    <w:rPr>
                      <w:rFonts w:eastAsia="Calibri"/>
                      <w:sz w:val="20"/>
                      <w:szCs w:val="20"/>
                    </w:rPr>
                    <w:t>стекляная</w:t>
                  </w:r>
                  <w:proofErr w:type="spellEnd"/>
                  <w:r w:rsidRPr="00FD79E3">
                    <w:rPr>
                      <w:rFonts w:eastAsia="Calibri"/>
                      <w:sz w:val="20"/>
                      <w:szCs w:val="20"/>
                    </w:rPr>
                    <w:t xml:space="preserve"> банка, вес нетто 500гр. Количество банок в коробке 12</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360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45,00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54,00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16 200,00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19 440,00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Рассольник </w:t>
                  </w:r>
                </w:p>
              </w:tc>
              <w:tc>
                <w:tcPr>
                  <w:tcW w:w="2273" w:type="pct"/>
                </w:tcPr>
                <w:p w:rsidR="00AD2EB9" w:rsidRPr="00FD79E3" w:rsidRDefault="00AD2EB9" w:rsidP="00AD2EB9">
                  <w:pPr>
                    <w:rPr>
                      <w:sz w:val="20"/>
                      <w:szCs w:val="20"/>
                    </w:rPr>
                  </w:pPr>
                  <w:r w:rsidRPr="00FD79E3">
                    <w:rPr>
                      <w:rFonts w:eastAsia="Calibri"/>
                      <w:sz w:val="20"/>
                      <w:szCs w:val="20"/>
                    </w:rPr>
                    <w:t xml:space="preserve">Соответствие ГОСТ или ТУ производителя. Упаковка – </w:t>
                  </w:r>
                  <w:proofErr w:type="spellStart"/>
                  <w:r w:rsidRPr="00FD79E3">
                    <w:rPr>
                      <w:rFonts w:eastAsia="Calibri"/>
                      <w:sz w:val="20"/>
                      <w:szCs w:val="20"/>
                    </w:rPr>
                    <w:t>стекляная</w:t>
                  </w:r>
                  <w:proofErr w:type="spellEnd"/>
                  <w:r w:rsidRPr="00FD79E3">
                    <w:rPr>
                      <w:rFonts w:eastAsia="Calibri"/>
                      <w:sz w:val="20"/>
                      <w:szCs w:val="20"/>
                    </w:rPr>
                    <w:t xml:space="preserve"> банка, вес нетто 500гр. Количество банок в коробке 12</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360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45,00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54,00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16 200,00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19 440,00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Горошек Зеленый «Золотая Долина» или эквивалент</w:t>
                  </w:r>
                </w:p>
              </w:tc>
              <w:tc>
                <w:tcPr>
                  <w:tcW w:w="2273" w:type="pct"/>
                </w:tcPr>
                <w:p w:rsidR="00AD2EB9" w:rsidRPr="00FD79E3" w:rsidRDefault="00AD2EB9" w:rsidP="00AD2EB9">
                  <w:pPr>
                    <w:rPr>
                      <w:sz w:val="20"/>
                      <w:szCs w:val="20"/>
                    </w:rPr>
                  </w:pPr>
                  <w:r w:rsidRPr="00FD79E3">
                    <w:rPr>
                      <w:sz w:val="20"/>
                      <w:szCs w:val="20"/>
                    </w:rPr>
                    <w:t xml:space="preserve"> 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Вес 425гр. Упаковка: жестяная банка. Количество банок в коробке – 12  </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600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49,17</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59,00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29 502,00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35 400,00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Горошек Зеленый «Скатерть самобранка» или эквивалент</w:t>
                  </w:r>
                </w:p>
              </w:tc>
              <w:tc>
                <w:tcPr>
                  <w:tcW w:w="2273" w:type="pct"/>
                </w:tcPr>
                <w:p w:rsidR="00AD2EB9" w:rsidRPr="00FD79E3" w:rsidRDefault="00AD2EB9" w:rsidP="00AD2EB9">
                  <w:pPr>
                    <w:rPr>
                      <w:sz w:val="20"/>
                      <w:szCs w:val="20"/>
                    </w:rPr>
                  </w:pPr>
                  <w:r w:rsidRPr="00FD79E3">
                    <w:rPr>
                      <w:sz w:val="20"/>
                      <w:szCs w:val="20"/>
                    </w:rPr>
                    <w:t xml:space="preserve"> 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Вес 370гр. Упаковка: стеклянная  банка. Количество банок в коробке – 12  </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340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60,84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73,00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20 685,60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24 820,00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Горошек Зеленый</w:t>
                  </w:r>
                </w:p>
              </w:tc>
              <w:tc>
                <w:tcPr>
                  <w:tcW w:w="2273" w:type="pct"/>
                </w:tcPr>
                <w:p w:rsidR="00AD2EB9" w:rsidRPr="00FD79E3" w:rsidRDefault="00AD2EB9" w:rsidP="00AD2EB9">
                  <w:pPr>
                    <w:rPr>
                      <w:sz w:val="20"/>
                      <w:szCs w:val="20"/>
                    </w:rPr>
                  </w:pPr>
                  <w:r w:rsidRPr="00FD79E3">
                    <w:rPr>
                      <w:sz w:val="20"/>
                      <w:szCs w:val="20"/>
                    </w:rPr>
                    <w:t xml:space="preserve"> 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Вес 400гр. Упаковка: жестяная банка. Количество банок в коробке – 12  </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220</w:t>
                  </w:r>
                </w:p>
              </w:tc>
              <w:tc>
                <w:tcPr>
                  <w:tcW w:w="209"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sz w:val="20"/>
                      <w:szCs w:val="20"/>
                    </w:rPr>
                  </w:pPr>
                  <w:r w:rsidRPr="00FD79E3">
                    <w:rPr>
                      <w:sz w:val="20"/>
                      <w:szCs w:val="20"/>
                    </w:rPr>
                    <w:t>20</w:t>
                  </w:r>
                </w:p>
              </w:tc>
              <w:tc>
                <w:tcPr>
                  <w:tcW w:w="273" w:type="pct"/>
                  <w:tcBorders>
                    <w:top w:val="nil"/>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43,34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52,00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9 534,80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11 440,00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Грибы </w:t>
                  </w:r>
                  <w:proofErr w:type="spellStart"/>
                  <w:r w:rsidRPr="00FD79E3">
                    <w:rPr>
                      <w:color w:val="000000"/>
                      <w:sz w:val="20"/>
                      <w:szCs w:val="20"/>
                    </w:rPr>
                    <w:t>Шамппиньоны</w:t>
                  </w:r>
                  <w:proofErr w:type="spellEnd"/>
                  <w:r w:rsidRPr="00FD79E3">
                    <w:rPr>
                      <w:color w:val="000000"/>
                      <w:sz w:val="20"/>
                      <w:szCs w:val="20"/>
                    </w:rPr>
                    <w:t xml:space="preserve"> «Золотая Долина» </w:t>
                  </w:r>
                  <w:r w:rsidRPr="00FD79E3">
                    <w:rPr>
                      <w:color w:val="000000"/>
                      <w:sz w:val="20"/>
                      <w:szCs w:val="20"/>
                    </w:rPr>
                    <w:lastRenderedPageBreak/>
                    <w:t>или эквивалент</w:t>
                  </w:r>
                </w:p>
              </w:tc>
              <w:tc>
                <w:tcPr>
                  <w:tcW w:w="2273" w:type="pct"/>
                </w:tcPr>
                <w:p w:rsidR="00AD2EB9" w:rsidRPr="00FD79E3" w:rsidRDefault="00AD2EB9" w:rsidP="00AD2EB9">
                  <w:pPr>
                    <w:rPr>
                      <w:sz w:val="20"/>
                      <w:szCs w:val="20"/>
                    </w:rPr>
                  </w:pPr>
                  <w:r w:rsidRPr="00FD79E3">
                    <w:rPr>
                      <w:sz w:val="20"/>
                      <w:szCs w:val="20"/>
                    </w:rPr>
                    <w:lastRenderedPageBreak/>
                    <w:t xml:space="preserve">Продукт состоит из отварных и стерилизованных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FD79E3">
                    <w:rPr>
                      <w:sz w:val="20"/>
                      <w:szCs w:val="20"/>
                    </w:rPr>
                    <w:lastRenderedPageBreak/>
                    <w:t>ароматизаторов</w:t>
                  </w:r>
                  <w:proofErr w:type="spellEnd"/>
                  <w:r w:rsidRPr="00FD79E3">
                    <w:rPr>
                      <w:sz w:val="20"/>
                      <w:szCs w:val="20"/>
                    </w:rPr>
                    <w:t>, без посторонних привкусов и запахов. Не содержит ГМО. Вес 850гр. Упаковка: жестяная банка. Количество банок в коробке – 12</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lastRenderedPageBreak/>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580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110,00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132,00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63 800,00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76 560,00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lastRenderedPageBreak/>
                    <w:t xml:space="preserve">Грибы </w:t>
                  </w:r>
                  <w:proofErr w:type="spellStart"/>
                  <w:r w:rsidRPr="00FD79E3">
                    <w:rPr>
                      <w:color w:val="000000"/>
                      <w:sz w:val="20"/>
                      <w:szCs w:val="20"/>
                    </w:rPr>
                    <w:t>Шамппиньоны</w:t>
                  </w:r>
                  <w:proofErr w:type="spellEnd"/>
                  <w:r w:rsidRPr="00FD79E3">
                    <w:rPr>
                      <w:color w:val="000000"/>
                      <w:sz w:val="20"/>
                      <w:szCs w:val="20"/>
                    </w:rPr>
                    <w:t xml:space="preserve"> «Золотая Долина»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состоит из отварных и стерилизованных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Вес 425гр. Упаковка: жестяная банка. Количество банок в коробке – 12</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55,00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66,00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16 500,00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19 800,00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Икра Кабачковая «Скат-Самобранка» или эквивалент</w:t>
                  </w:r>
                </w:p>
              </w:tc>
              <w:tc>
                <w:tcPr>
                  <w:tcW w:w="2273" w:type="pct"/>
                </w:tcPr>
                <w:p w:rsidR="00AD2EB9" w:rsidRPr="00FD79E3" w:rsidRDefault="00AD2EB9" w:rsidP="00AD2EB9">
                  <w:pPr>
                    <w:rPr>
                      <w:sz w:val="20"/>
                      <w:szCs w:val="20"/>
                    </w:rPr>
                  </w:pPr>
                  <w:r w:rsidRPr="00FD79E3">
                    <w:rPr>
                      <w:rFonts w:eastAsia="Calibri"/>
                      <w:sz w:val="20"/>
                      <w:szCs w:val="20"/>
                    </w:rPr>
                    <w:t xml:space="preserve">Соответствие ГОСТ или ТУ производителя. Упаковка – </w:t>
                  </w:r>
                  <w:proofErr w:type="spellStart"/>
                  <w:r w:rsidRPr="00FD79E3">
                    <w:rPr>
                      <w:rFonts w:eastAsia="Calibri"/>
                      <w:sz w:val="20"/>
                      <w:szCs w:val="20"/>
                    </w:rPr>
                    <w:t>стекляная</w:t>
                  </w:r>
                  <w:proofErr w:type="spellEnd"/>
                  <w:r w:rsidRPr="00FD79E3">
                    <w:rPr>
                      <w:rFonts w:eastAsia="Calibri"/>
                      <w:sz w:val="20"/>
                      <w:szCs w:val="20"/>
                    </w:rPr>
                    <w:t xml:space="preserve"> банка, вес нетто 500гр. Количество банок в коробке 12</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400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61,67</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74,00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24 668,00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29 600,00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Икра кабачковая «</w:t>
                  </w:r>
                  <w:proofErr w:type="spellStart"/>
                  <w:r w:rsidRPr="00FD79E3">
                    <w:rPr>
                      <w:color w:val="000000"/>
                      <w:sz w:val="20"/>
                      <w:szCs w:val="20"/>
                    </w:rPr>
                    <w:t>Кубаночка</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rFonts w:eastAsia="Calibri"/>
                      <w:sz w:val="20"/>
                      <w:szCs w:val="20"/>
                    </w:rPr>
                    <w:t xml:space="preserve">Соответствие ГОСТ или ТУ производителя. Упаковка – </w:t>
                  </w:r>
                  <w:proofErr w:type="spellStart"/>
                  <w:r w:rsidRPr="00FD79E3">
                    <w:rPr>
                      <w:rFonts w:eastAsia="Calibri"/>
                      <w:sz w:val="20"/>
                      <w:szCs w:val="20"/>
                    </w:rPr>
                    <w:t>стекляная</w:t>
                  </w:r>
                  <w:proofErr w:type="spellEnd"/>
                  <w:r w:rsidRPr="00FD79E3">
                    <w:rPr>
                      <w:rFonts w:eastAsia="Calibri"/>
                      <w:sz w:val="20"/>
                      <w:szCs w:val="20"/>
                    </w:rPr>
                    <w:t xml:space="preserve"> банка, вес нетто 500гр. Количество банок в коробке 12</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400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61,67</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74,00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24 668,00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29 600,00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Кукуруза «</w:t>
                  </w:r>
                  <w:proofErr w:type="spellStart"/>
                  <w:r w:rsidRPr="00FD79E3">
                    <w:rPr>
                      <w:color w:val="000000"/>
                      <w:sz w:val="20"/>
                      <w:szCs w:val="20"/>
                    </w:rPr>
                    <w:t>Вернель</w:t>
                  </w:r>
                  <w:proofErr w:type="spellEnd"/>
                  <w:r w:rsidRPr="00FD79E3">
                    <w:rPr>
                      <w:color w:val="000000"/>
                      <w:sz w:val="20"/>
                      <w:szCs w:val="20"/>
                    </w:rPr>
                    <w:t xml:space="preserve"> Сладкая» или эквивалент </w:t>
                  </w:r>
                </w:p>
              </w:tc>
              <w:tc>
                <w:tcPr>
                  <w:tcW w:w="2273" w:type="pct"/>
                </w:tcPr>
                <w:p w:rsidR="00AD2EB9" w:rsidRPr="00FD79E3" w:rsidRDefault="00AD2EB9" w:rsidP="00AD2EB9">
                  <w:pPr>
                    <w:rPr>
                      <w:sz w:val="20"/>
                      <w:szCs w:val="20"/>
                    </w:rPr>
                  </w:pPr>
                  <w:r w:rsidRPr="00FD79E3">
                    <w:rPr>
                      <w:sz w:val="20"/>
                      <w:szCs w:val="20"/>
                    </w:rPr>
                    <w:t xml:space="preserve">Продукт состоит из отварной и стерилизованной кукурузы с добавлением  питьевой воды, поваренной пищевой соли, сахара  и специй.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Вес 425гр. Упаковка: жестяная банка. Количество банок в коробке – 24</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600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50,83</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61,00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30 498,00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36 600,00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Кукуруза «Золотая Долина»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состоит из отварной и стерилизованной кукурузы с добавлением  питьевой воды, поваренной пищевой соли, сахара  и специй.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Вес 212гр. Упаковка: жестяная банка. Количество банок в коробке – 48</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340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33,34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11 335,60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13 600,00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Горошек зеленый «Глобус» или эквивалент</w:t>
                  </w:r>
                </w:p>
              </w:tc>
              <w:tc>
                <w:tcPr>
                  <w:tcW w:w="2273" w:type="pct"/>
                </w:tcPr>
                <w:p w:rsidR="00AD2EB9" w:rsidRPr="00FD79E3" w:rsidRDefault="00AD2EB9" w:rsidP="00AD2EB9">
                  <w:pPr>
                    <w:rPr>
                      <w:sz w:val="20"/>
                      <w:szCs w:val="20"/>
                    </w:rPr>
                  </w:pPr>
                  <w:r w:rsidRPr="00FD79E3">
                    <w:rPr>
                      <w:sz w:val="20"/>
                      <w:szCs w:val="20"/>
                    </w:rPr>
                    <w:t xml:space="preserve"> 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Вес 400гр. Упаковка: жестяная банка. Количество банок в коробке – 12  </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400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48,34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58,00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19 336,00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23 200,00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Огурцы «Золотая Долина» или эквивалент</w:t>
                  </w:r>
                </w:p>
              </w:tc>
              <w:tc>
                <w:tcPr>
                  <w:tcW w:w="2273" w:type="pct"/>
                </w:tcPr>
                <w:p w:rsidR="00AD2EB9" w:rsidRPr="00FD79E3" w:rsidRDefault="00AD2EB9" w:rsidP="00AD2EB9">
                  <w:pPr>
                    <w:rPr>
                      <w:sz w:val="20"/>
                      <w:szCs w:val="20"/>
                    </w:rPr>
                  </w:pPr>
                  <w:r w:rsidRPr="00FD79E3">
                    <w:rPr>
                      <w:sz w:val="20"/>
                      <w:szCs w:val="20"/>
                    </w:rPr>
                    <w:t xml:space="preserve">.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Вес720л. Упаковка: </w:t>
                  </w:r>
                  <w:proofErr w:type="spellStart"/>
                  <w:r w:rsidRPr="00FD79E3">
                    <w:rPr>
                      <w:sz w:val="20"/>
                      <w:szCs w:val="20"/>
                    </w:rPr>
                    <w:t>стеклобанка</w:t>
                  </w:r>
                  <w:proofErr w:type="spellEnd"/>
                  <w:r w:rsidRPr="00FD79E3">
                    <w:rPr>
                      <w:sz w:val="20"/>
                      <w:szCs w:val="20"/>
                    </w:rPr>
                    <w:t>. Количество банок в коробке – 12.</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1550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80,00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96,00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124 000,00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148 800,00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Томатная паста «Золотое поле» или эквивалент</w:t>
                  </w:r>
                </w:p>
              </w:tc>
              <w:tc>
                <w:tcPr>
                  <w:tcW w:w="2273" w:type="pct"/>
                </w:tcPr>
                <w:p w:rsidR="00AD2EB9" w:rsidRPr="00FD79E3" w:rsidRDefault="00AD2EB9" w:rsidP="00AD2EB9">
                  <w:pPr>
                    <w:rPr>
                      <w:sz w:val="20"/>
                      <w:szCs w:val="20"/>
                    </w:rPr>
                  </w:pPr>
                  <w:r w:rsidRPr="00FD79E3">
                    <w:rPr>
                      <w:sz w:val="20"/>
                      <w:szCs w:val="20"/>
                    </w:rPr>
                    <w:t>Продукт состоит из концентрированных томатов, желеобразной структуры</w:t>
                  </w:r>
                  <w:proofErr w:type="gramStart"/>
                  <w:r w:rsidRPr="00FD79E3">
                    <w:rPr>
                      <w:sz w:val="20"/>
                      <w:szCs w:val="20"/>
                    </w:rPr>
                    <w:t xml:space="preserve"> .</w:t>
                  </w:r>
                  <w:proofErr w:type="gramEnd"/>
                  <w:r w:rsidRPr="00FD79E3">
                    <w:rPr>
                      <w:sz w:val="20"/>
                      <w:szCs w:val="20"/>
                    </w:rPr>
                    <w:t xml:space="preserve">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Вес 500гр.  Упаковка: </w:t>
                  </w:r>
                  <w:proofErr w:type="spellStart"/>
                  <w:r w:rsidRPr="00FD79E3">
                    <w:rPr>
                      <w:sz w:val="20"/>
                      <w:szCs w:val="20"/>
                    </w:rPr>
                    <w:t>стекляная</w:t>
                  </w:r>
                  <w:proofErr w:type="spellEnd"/>
                  <w:r w:rsidRPr="00FD79E3">
                    <w:rPr>
                      <w:sz w:val="20"/>
                      <w:szCs w:val="20"/>
                    </w:rPr>
                    <w:t xml:space="preserve"> банка. Количество банок в коробке – 12.   </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600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53,34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64,00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32 004,00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38 400,00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Салат  </w:t>
                  </w:r>
                  <w:r w:rsidRPr="00FD79E3">
                    <w:rPr>
                      <w:color w:val="000000"/>
                      <w:sz w:val="20"/>
                      <w:szCs w:val="20"/>
                    </w:rPr>
                    <w:lastRenderedPageBreak/>
                    <w:t>«Дальневосточный из морской капусты» или эквивалент</w:t>
                  </w:r>
                </w:p>
              </w:tc>
              <w:tc>
                <w:tcPr>
                  <w:tcW w:w="2273" w:type="pct"/>
                </w:tcPr>
                <w:p w:rsidR="00AD2EB9" w:rsidRPr="00FD79E3" w:rsidRDefault="00AD2EB9" w:rsidP="00AD2EB9">
                  <w:pPr>
                    <w:rPr>
                      <w:sz w:val="20"/>
                      <w:szCs w:val="20"/>
                    </w:rPr>
                  </w:pPr>
                  <w:r w:rsidRPr="000C178E">
                    <w:rPr>
                      <w:sz w:val="20"/>
                      <w:szCs w:val="20"/>
                    </w:rPr>
                    <w:lastRenderedPageBreak/>
                    <w:t xml:space="preserve">Высший сорт. Фасовка - жестяная банка, вес нетто 220 гр. Количество банок в </w:t>
                  </w:r>
                  <w:r w:rsidRPr="000C178E">
                    <w:rPr>
                      <w:sz w:val="20"/>
                      <w:szCs w:val="20"/>
                    </w:rPr>
                    <w:lastRenderedPageBreak/>
                    <w:t xml:space="preserve">коробке - 48  </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lastRenderedPageBreak/>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960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30,84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37,00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29 606,40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35 520,00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lastRenderedPageBreak/>
                    <w:t>Картофельное пюре «</w:t>
                  </w:r>
                  <w:proofErr w:type="spellStart"/>
                  <w:r w:rsidRPr="00FD79E3">
                    <w:rPr>
                      <w:color w:val="000000"/>
                      <w:sz w:val="20"/>
                      <w:szCs w:val="20"/>
                    </w:rPr>
                    <w:t>Ролтон</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sz w:val="20"/>
                      <w:szCs w:val="20"/>
                    </w:rPr>
                    <w:t>Пюре картофельное в ассортименте Соответствии ТУ производителя. Упаковка пластиковый стакан 40 гр.</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1360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36,00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40 800,00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48 960,00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Фасоль «Золотая долина»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состоит из отварной и стерилизованной красной фасоли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Вес 425гр. Упаковка: жестяная банка. Количество банок в коробке – 24</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400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20 000,00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24 000,00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Дрожжи «</w:t>
                  </w:r>
                  <w:proofErr w:type="spellStart"/>
                  <w:r w:rsidRPr="00FD79E3">
                    <w:rPr>
                      <w:color w:val="000000"/>
                      <w:sz w:val="20"/>
                      <w:szCs w:val="20"/>
                    </w:rPr>
                    <w:t>Сафф</w:t>
                  </w:r>
                  <w:proofErr w:type="spellEnd"/>
                  <w:r w:rsidRPr="00FD79E3">
                    <w:rPr>
                      <w:color w:val="000000"/>
                      <w:sz w:val="20"/>
                      <w:szCs w:val="20"/>
                    </w:rPr>
                    <w:t xml:space="preserve"> велюр» или эквивалент</w:t>
                  </w:r>
                </w:p>
              </w:tc>
              <w:tc>
                <w:tcPr>
                  <w:tcW w:w="2273" w:type="pct"/>
                </w:tcPr>
                <w:p w:rsidR="00AD2EB9" w:rsidRPr="00FD79E3" w:rsidRDefault="00AD2EB9" w:rsidP="00AD2EB9">
                  <w:pPr>
                    <w:rPr>
                      <w:sz w:val="20"/>
                      <w:szCs w:val="20"/>
                    </w:rPr>
                  </w:pPr>
                  <w:r w:rsidRPr="00FD79E3">
                    <w:rPr>
                      <w:sz w:val="20"/>
                      <w:szCs w:val="20"/>
                    </w:rPr>
                    <w:t xml:space="preserve">Дрожжи хлебопекарные </w:t>
                  </w:r>
                  <w:proofErr w:type="spellStart"/>
                  <w:r w:rsidRPr="00FD79E3">
                    <w:rPr>
                      <w:sz w:val="20"/>
                      <w:szCs w:val="20"/>
                    </w:rPr>
                    <w:t>сушеные</w:t>
                  </w:r>
                  <w:proofErr w:type="gramStart"/>
                  <w:r w:rsidRPr="00FD79E3">
                    <w:rPr>
                      <w:sz w:val="20"/>
                      <w:szCs w:val="20"/>
                    </w:rPr>
                    <w:t>.У</w:t>
                  </w:r>
                  <w:proofErr w:type="gramEnd"/>
                  <w:r w:rsidRPr="00FD79E3">
                    <w:rPr>
                      <w:sz w:val="20"/>
                      <w:szCs w:val="20"/>
                    </w:rPr>
                    <w:t>паковка</w:t>
                  </w:r>
                  <w:proofErr w:type="spellEnd"/>
                  <w:r w:rsidRPr="00FD79E3">
                    <w:rPr>
                      <w:sz w:val="20"/>
                      <w:szCs w:val="20"/>
                    </w:rPr>
                    <w:t xml:space="preserve"> </w:t>
                  </w:r>
                  <w:proofErr w:type="spellStart"/>
                  <w:r w:rsidRPr="00FD79E3">
                    <w:rPr>
                      <w:sz w:val="20"/>
                      <w:szCs w:val="20"/>
                    </w:rPr>
                    <w:t>фольгированный</w:t>
                  </w:r>
                  <w:proofErr w:type="spellEnd"/>
                  <w:r w:rsidRPr="00FD79E3">
                    <w:rPr>
                      <w:sz w:val="20"/>
                      <w:szCs w:val="20"/>
                    </w:rPr>
                    <w:t xml:space="preserve"> пакет, вес 500гр.</w:t>
                  </w:r>
                </w:p>
                <w:p w:rsidR="00AD2EB9" w:rsidRPr="00FD79E3" w:rsidRDefault="00AD2EB9" w:rsidP="00AD2EB9">
                  <w:pPr>
                    <w:rPr>
                      <w:sz w:val="20"/>
                      <w:szCs w:val="20"/>
                    </w:rPr>
                  </w:pPr>
                  <w:r w:rsidRPr="00FD79E3">
                    <w:rPr>
                      <w:sz w:val="20"/>
                      <w:szCs w:val="20"/>
                    </w:rPr>
                    <w:t>Количество штук в месте 20.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240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27,50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33,00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6 600,00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7 920,00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Щи </w:t>
                  </w:r>
                </w:p>
              </w:tc>
              <w:tc>
                <w:tcPr>
                  <w:tcW w:w="2273" w:type="pct"/>
                </w:tcPr>
                <w:p w:rsidR="00AD2EB9" w:rsidRPr="00FD79E3" w:rsidRDefault="00AD2EB9" w:rsidP="00AD2EB9">
                  <w:pPr>
                    <w:rPr>
                      <w:sz w:val="20"/>
                      <w:szCs w:val="20"/>
                    </w:rPr>
                  </w:pPr>
                  <w:r w:rsidRPr="00FD79E3">
                    <w:rPr>
                      <w:rFonts w:eastAsia="Calibri"/>
                      <w:sz w:val="20"/>
                      <w:szCs w:val="20"/>
                    </w:rPr>
                    <w:t xml:space="preserve">Соответствие ГОСТ или ТУ производителя. Упаковка – </w:t>
                  </w:r>
                  <w:proofErr w:type="spellStart"/>
                  <w:r w:rsidRPr="00FD79E3">
                    <w:rPr>
                      <w:rFonts w:eastAsia="Calibri"/>
                      <w:sz w:val="20"/>
                      <w:szCs w:val="20"/>
                    </w:rPr>
                    <w:t>стекляная</w:t>
                  </w:r>
                  <w:proofErr w:type="spellEnd"/>
                  <w:r w:rsidRPr="00FD79E3">
                    <w:rPr>
                      <w:rFonts w:eastAsia="Calibri"/>
                      <w:sz w:val="20"/>
                      <w:szCs w:val="20"/>
                    </w:rPr>
                    <w:t xml:space="preserve"> банка, вес нетто 500гр. Количество банок в коробке 12</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360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45,00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54,00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16 200,00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19 440,00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Лапша «</w:t>
                  </w:r>
                  <w:proofErr w:type="spellStart"/>
                  <w:r w:rsidRPr="00FD79E3">
                    <w:rPr>
                      <w:color w:val="000000"/>
                      <w:sz w:val="20"/>
                      <w:szCs w:val="20"/>
                    </w:rPr>
                    <w:t>Доширак</w:t>
                  </w:r>
                  <w:proofErr w:type="spellEnd"/>
                  <w:r w:rsidRPr="00FD79E3">
                    <w:rPr>
                      <w:color w:val="000000"/>
                      <w:sz w:val="20"/>
                      <w:szCs w:val="20"/>
                    </w:rPr>
                    <w:t xml:space="preserve"> </w:t>
                  </w:r>
                  <w:proofErr w:type="spellStart"/>
                  <w:r w:rsidRPr="00FD79E3">
                    <w:rPr>
                      <w:color w:val="000000"/>
                      <w:sz w:val="20"/>
                      <w:szCs w:val="20"/>
                    </w:rPr>
                    <w:t>Квисти</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мягкая 70гр, количество  упаковок в коробке 48 штуки</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1060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16,67</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17 670,20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21 200,00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Лапша «</w:t>
                  </w:r>
                  <w:proofErr w:type="spellStart"/>
                  <w:r w:rsidRPr="00FD79E3">
                    <w:rPr>
                      <w:color w:val="000000"/>
                      <w:sz w:val="20"/>
                      <w:szCs w:val="20"/>
                    </w:rPr>
                    <w:t>Доширак</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пластиковая упаковка 90гр, количество  упаковок в коробке 24 штуки</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7440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36,67</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44,00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272 824,80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327 360,00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Лапша «</w:t>
                  </w:r>
                  <w:proofErr w:type="spellStart"/>
                  <w:r w:rsidRPr="00FD79E3">
                    <w:rPr>
                      <w:color w:val="000000"/>
                      <w:sz w:val="20"/>
                      <w:szCs w:val="20"/>
                    </w:rPr>
                    <w:t>Ролтон</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мягкая 60гр, количество  упаковок в коробке 48 штуки</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1260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13,34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16 808,40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20 160,00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Макаронные изделия «</w:t>
                  </w:r>
                  <w:proofErr w:type="spellStart"/>
                  <w:r w:rsidRPr="00FD79E3">
                    <w:rPr>
                      <w:color w:val="000000"/>
                      <w:sz w:val="20"/>
                      <w:szCs w:val="20"/>
                    </w:rPr>
                    <w:t>Макфа</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sz w:val="20"/>
                      <w:szCs w:val="20"/>
                    </w:rPr>
                    <w:t xml:space="preserve">. 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Упаковка – 500гр., </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66,00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12 000,00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13 200,00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Макаронные изделия «Спагетти» или эквивалент</w:t>
                  </w:r>
                </w:p>
              </w:tc>
              <w:tc>
                <w:tcPr>
                  <w:tcW w:w="2273" w:type="pct"/>
                </w:tcPr>
                <w:p w:rsidR="00AD2EB9" w:rsidRPr="00FD79E3" w:rsidRDefault="00AD2EB9" w:rsidP="00AD2EB9">
                  <w:pPr>
                    <w:rPr>
                      <w:sz w:val="20"/>
                      <w:szCs w:val="20"/>
                    </w:rPr>
                  </w:pPr>
                  <w:r w:rsidRPr="00FD79E3">
                    <w:rPr>
                      <w:sz w:val="20"/>
                      <w:szCs w:val="20"/>
                    </w:rPr>
                    <w:t xml:space="preserve">. 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2,5 кг</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28,19</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31,00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5 638,00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6 200,00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w:t>
                  </w:r>
                  <w:proofErr w:type="spellStart"/>
                  <w:r w:rsidRPr="00FD79E3">
                    <w:rPr>
                      <w:color w:val="000000"/>
                      <w:sz w:val="20"/>
                      <w:szCs w:val="20"/>
                    </w:rPr>
                    <w:t>Фунчоза</w:t>
                  </w:r>
                  <w:proofErr w:type="spellEnd"/>
                  <w:r w:rsidRPr="00FD79E3">
                    <w:rPr>
                      <w:color w:val="000000"/>
                      <w:sz w:val="20"/>
                      <w:szCs w:val="20"/>
                    </w:rPr>
                    <w:t>» лапша или эквивалент</w:t>
                  </w:r>
                </w:p>
              </w:tc>
              <w:tc>
                <w:tcPr>
                  <w:tcW w:w="2273" w:type="pct"/>
                </w:tcPr>
                <w:p w:rsidR="00AD2EB9" w:rsidRPr="00FD79E3" w:rsidRDefault="00AD2EB9" w:rsidP="00AD2EB9">
                  <w:pPr>
                    <w:rPr>
                      <w:sz w:val="20"/>
                      <w:szCs w:val="20"/>
                    </w:rPr>
                  </w:pPr>
                  <w:r w:rsidRPr="00D3429B">
                    <w:rPr>
                      <w:sz w:val="20"/>
                      <w:szCs w:val="20"/>
                    </w:rPr>
                    <w:t>Рисовая лапша с содержанием кукурузного или картофельного крахмала</w:t>
                  </w:r>
                  <w:proofErr w:type="gramStart"/>
                  <w:r w:rsidRPr="00D3429B">
                    <w:rPr>
                      <w:sz w:val="20"/>
                      <w:szCs w:val="20"/>
                    </w:rPr>
                    <w:t>.</w:t>
                  </w:r>
                  <w:proofErr w:type="gramEnd"/>
                  <w:r w:rsidRPr="00D3429B">
                    <w:rPr>
                      <w:sz w:val="20"/>
                      <w:szCs w:val="20"/>
                    </w:rPr>
                    <w:t xml:space="preserve"> </w:t>
                  </w:r>
                  <w:proofErr w:type="gramStart"/>
                  <w:r w:rsidRPr="00D3429B">
                    <w:rPr>
                      <w:sz w:val="20"/>
                      <w:szCs w:val="20"/>
                    </w:rPr>
                    <w:t>з</w:t>
                  </w:r>
                  <w:proofErr w:type="gramEnd"/>
                  <w:r w:rsidRPr="00D3429B">
                    <w:rPr>
                      <w:sz w:val="20"/>
                      <w:szCs w:val="20"/>
                    </w:rPr>
                    <w:t>наменитый восточный продукт, представляющий собой тонкие полупрозрачные нити, чаще всего свернутые в клубочки. Такая необычная вермишель не имеет вкуса, а после термической обработки приобретает полностью прозрачную текстуру.</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33,64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37,00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6 728,00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7 400,00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lastRenderedPageBreak/>
                    <w:t>Масло Подсолнечное «Аннинское»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пластиковая бутылка, вес нетто 0.9л, количество  упаковок в коробке 15.</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1200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72,73</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80,00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87 276,00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96 000,00</w:t>
                  </w:r>
                </w:p>
              </w:tc>
            </w:tr>
            <w:tr w:rsidR="00AD2EB9" w:rsidRPr="00FD79E3" w:rsidTr="001432CE">
              <w:trPr>
                <w:trHeight w:val="700"/>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Масло «Аннинское» Подсолнечное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пластиковая бутылка, вес нетто 5л, количество  упаковок в коробке 4.</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50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418,19</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460,00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20 909,50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23 000,00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Масло «</w:t>
                  </w:r>
                  <w:proofErr w:type="spellStart"/>
                  <w:r w:rsidRPr="00FD79E3">
                    <w:rPr>
                      <w:color w:val="000000"/>
                      <w:sz w:val="20"/>
                      <w:szCs w:val="20"/>
                    </w:rPr>
                    <w:t>Веркино</w:t>
                  </w:r>
                  <w:proofErr w:type="spellEnd"/>
                  <w:r w:rsidRPr="00FD79E3">
                    <w:rPr>
                      <w:color w:val="000000"/>
                      <w:sz w:val="20"/>
                      <w:szCs w:val="20"/>
                    </w:rPr>
                    <w:t>» Подсолнечное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пластиковая бутылка, вес нетто 5л, количество  упаковок в коробке 4.</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50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418,19</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460,00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20 909,50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23 000,00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Масло «</w:t>
                  </w:r>
                  <w:proofErr w:type="spellStart"/>
                  <w:r w:rsidRPr="00FD79E3">
                    <w:rPr>
                      <w:color w:val="000000"/>
                      <w:sz w:val="20"/>
                      <w:szCs w:val="20"/>
                    </w:rPr>
                    <w:t>Веркино</w:t>
                  </w:r>
                  <w:proofErr w:type="spellEnd"/>
                  <w:r w:rsidRPr="00FD79E3">
                    <w:rPr>
                      <w:color w:val="000000"/>
                      <w:sz w:val="20"/>
                      <w:szCs w:val="20"/>
                    </w:rPr>
                    <w:t>» Подсолнечное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пластиковая бутылка, вес нетто 0.9л, количество  упаковок в коробке 15.</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1200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72,73</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80,00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87 276,00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96 000,00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Масло подсолнечное «Сто рецептов»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пластиковая бутылка, вес нетто 4,7л, количество  упаковок в коробке 4.</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620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390,91</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430,00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242 364,20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266 600,00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Майонез «Провансаль» или эквивалент</w:t>
                  </w:r>
                </w:p>
              </w:tc>
              <w:tc>
                <w:tcPr>
                  <w:tcW w:w="2273" w:type="pct"/>
                </w:tcPr>
                <w:p w:rsidR="00AD2EB9" w:rsidRPr="00FD79E3" w:rsidRDefault="00AD2EB9" w:rsidP="00AD2EB9">
                  <w:pPr>
                    <w:rPr>
                      <w:sz w:val="20"/>
                      <w:szCs w:val="20"/>
                    </w:rPr>
                  </w:pPr>
                  <w:r w:rsidRPr="00FD79E3">
                    <w:rPr>
                      <w:sz w:val="20"/>
                      <w:szCs w:val="20"/>
                    </w:rPr>
                    <w:t>Соответствует ГОСТ или ТУ производителя. Упаковк</w:t>
                  </w:r>
                  <w:proofErr w:type="gramStart"/>
                  <w:r w:rsidRPr="00FD79E3">
                    <w:rPr>
                      <w:sz w:val="20"/>
                      <w:szCs w:val="20"/>
                    </w:rPr>
                    <w:t>а-</w:t>
                  </w:r>
                  <w:proofErr w:type="gramEnd"/>
                  <w:r w:rsidRPr="00FD79E3">
                    <w:rPr>
                      <w:sz w:val="20"/>
                      <w:szCs w:val="20"/>
                    </w:rPr>
                    <w:t xml:space="preserve"> стеклянная банка, вес нетто 500 </w:t>
                  </w:r>
                  <w:proofErr w:type="spellStart"/>
                  <w:r w:rsidRPr="00FD79E3">
                    <w:rPr>
                      <w:sz w:val="20"/>
                      <w:szCs w:val="20"/>
                    </w:rPr>
                    <w:t>гр</w:t>
                  </w:r>
                  <w:proofErr w:type="spellEnd"/>
                  <w:r w:rsidRPr="00FD79E3">
                    <w:rPr>
                      <w:sz w:val="20"/>
                      <w:szCs w:val="20"/>
                    </w:rPr>
                    <w:t>, количество банок 12 шт.</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2600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99,10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109,00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257 660,00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283 400,00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Майонез «Версаль» или эквивалент</w:t>
                  </w:r>
                </w:p>
              </w:tc>
              <w:tc>
                <w:tcPr>
                  <w:tcW w:w="2273" w:type="pct"/>
                </w:tcPr>
                <w:p w:rsidR="00AD2EB9" w:rsidRPr="00FD79E3" w:rsidRDefault="00AD2EB9" w:rsidP="00AD2EB9">
                  <w:pPr>
                    <w:rPr>
                      <w:sz w:val="20"/>
                      <w:szCs w:val="20"/>
                    </w:rPr>
                  </w:pPr>
                  <w:r w:rsidRPr="00FD79E3">
                    <w:rPr>
                      <w:sz w:val="20"/>
                      <w:szCs w:val="20"/>
                    </w:rPr>
                    <w:t>Соответствует ГОСТ или ТУ производителя. Упаковк</w:t>
                  </w:r>
                  <w:proofErr w:type="gramStart"/>
                  <w:r w:rsidRPr="00FD79E3">
                    <w:rPr>
                      <w:sz w:val="20"/>
                      <w:szCs w:val="20"/>
                    </w:rPr>
                    <w:t>а-</w:t>
                  </w:r>
                  <w:proofErr w:type="gramEnd"/>
                  <w:r w:rsidRPr="00FD79E3">
                    <w:rPr>
                      <w:sz w:val="20"/>
                      <w:szCs w:val="20"/>
                    </w:rPr>
                    <w:t xml:space="preserve"> </w:t>
                  </w:r>
                  <w:proofErr w:type="spellStart"/>
                  <w:r w:rsidRPr="00FD79E3">
                    <w:rPr>
                      <w:sz w:val="20"/>
                      <w:szCs w:val="20"/>
                    </w:rPr>
                    <w:t>дой</w:t>
                  </w:r>
                  <w:proofErr w:type="spellEnd"/>
                  <w:r w:rsidRPr="00FD79E3">
                    <w:rPr>
                      <w:sz w:val="20"/>
                      <w:szCs w:val="20"/>
                    </w:rPr>
                    <w:t xml:space="preserve"> пак, вес нетто 200 </w:t>
                  </w:r>
                  <w:proofErr w:type="spellStart"/>
                  <w:r w:rsidRPr="00FD79E3">
                    <w:rPr>
                      <w:sz w:val="20"/>
                      <w:szCs w:val="20"/>
                    </w:rPr>
                    <w:t>гр</w:t>
                  </w:r>
                  <w:proofErr w:type="spellEnd"/>
                  <w:r w:rsidRPr="00FD79E3">
                    <w:rPr>
                      <w:sz w:val="20"/>
                      <w:szCs w:val="20"/>
                    </w:rPr>
                    <w:t>, количество банок 12 шт.</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1800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28,19</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31,00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50 742,00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55 800,00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Майонез «Версаль» или эквивалент </w:t>
                  </w:r>
                </w:p>
              </w:tc>
              <w:tc>
                <w:tcPr>
                  <w:tcW w:w="2273" w:type="pct"/>
                </w:tcPr>
                <w:p w:rsidR="00AD2EB9" w:rsidRPr="00FD79E3" w:rsidRDefault="00AD2EB9" w:rsidP="00AD2EB9">
                  <w:pPr>
                    <w:rPr>
                      <w:sz w:val="20"/>
                      <w:szCs w:val="20"/>
                    </w:rPr>
                  </w:pPr>
                  <w:r w:rsidRPr="00FD79E3">
                    <w:rPr>
                      <w:sz w:val="20"/>
                      <w:szCs w:val="20"/>
                    </w:rPr>
                    <w:t xml:space="preserve">Соответствует ГОСТ или ТУ производителя. Упаковка- бидон, вес нетто 900 </w:t>
                  </w:r>
                  <w:proofErr w:type="spellStart"/>
                  <w:r w:rsidRPr="00FD79E3">
                    <w:rPr>
                      <w:sz w:val="20"/>
                      <w:szCs w:val="20"/>
                    </w:rPr>
                    <w:t>гр</w:t>
                  </w:r>
                  <w:proofErr w:type="spellEnd"/>
                  <w:r w:rsidRPr="00FD79E3">
                    <w:rPr>
                      <w:sz w:val="20"/>
                      <w:szCs w:val="20"/>
                    </w:rPr>
                    <w:t>, количество банок 4шт.</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110,00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30 000,00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33 000,00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Мука высший сорт «Даурия»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состоит из измельченных зерен злаковых растений, порошкообразной структуры.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полипропиленовый мешок 50кг.</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кг</w:t>
                  </w:r>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2500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28,19</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31,00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70 475,00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77 500,00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Мука «</w:t>
                  </w:r>
                  <w:proofErr w:type="spellStart"/>
                  <w:r w:rsidRPr="00FD79E3">
                    <w:rPr>
                      <w:color w:val="000000"/>
                      <w:sz w:val="20"/>
                      <w:szCs w:val="20"/>
                    </w:rPr>
                    <w:t>Алейка</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sz w:val="20"/>
                      <w:szCs w:val="20"/>
                    </w:rPr>
                    <w:t xml:space="preserve">Продукт состоит из измельченных зерен злаковых растений, порошкообразной структуры.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полипропиленовый мешок 50кг.</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кг</w:t>
                  </w:r>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2500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28,19</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31,00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70 475,00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77 500,00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Ванилин </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w:t>
                  </w:r>
                  <w:r w:rsidRPr="00FD79E3">
                    <w:rPr>
                      <w:rFonts w:eastAsia="SimSun"/>
                      <w:sz w:val="20"/>
                      <w:szCs w:val="20"/>
                    </w:rPr>
                    <w:t xml:space="preserve"> Упаковка</w:t>
                  </w:r>
                  <w:r w:rsidRPr="00FD79E3">
                    <w:rPr>
                      <w:sz w:val="20"/>
                      <w:szCs w:val="20"/>
                    </w:rPr>
                    <w:t xml:space="preserve"> пластиковый пакет 1гр.</w:t>
                  </w:r>
                  <w:r w:rsidRPr="00FD79E3">
                    <w:rPr>
                      <w:rFonts w:eastAsia="SimSun"/>
                      <w:sz w:val="20"/>
                      <w:szCs w:val="20"/>
                    </w:rPr>
                    <w:t xml:space="preserve"> количество пакетов в коробке</w:t>
                  </w:r>
                  <w:r w:rsidRPr="00FD79E3">
                    <w:rPr>
                      <w:sz w:val="20"/>
                      <w:szCs w:val="20"/>
                    </w:rPr>
                    <w:t xml:space="preserve"> </w:t>
                  </w:r>
                  <w:r w:rsidRPr="00FD79E3">
                    <w:rPr>
                      <w:sz w:val="20"/>
                      <w:szCs w:val="20"/>
                    </w:rPr>
                    <w:lastRenderedPageBreak/>
                    <w:t>100.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lastRenderedPageBreak/>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1500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5,67</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6,80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8 505,00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10 200,00</w:t>
                  </w:r>
                </w:p>
              </w:tc>
            </w:tr>
            <w:tr w:rsidR="00AD2EB9" w:rsidRPr="00FD79E3" w:rsidTr="001432CE">
              <w:trPr>
                <w:trHeight w:val="397"/>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lastRenderedPageBreak/>
                    <w:t xml:space="preserve">Горчичный порошок </w:t>
                  </w:r>
                </w:p>
              </w:tc>
              <w:tc>
                <w:tcPr>
                  <w:tcW w:w="2273" w:type="pct"/>
                </w:tcPr>
                <w:p w:rsidR="00AD2EB9" w:rsidRPr="00FD79E3" w:rsidRDefault="00AD2EB9" w:rsidP="00AD2EB9">
                  <w:pPr>
                    <w:rPr>
                      <w:sz w:val="20"/>
                      <w:szCs w:val="20"/>
                    </w:rPr>
                  </w:pPr>
                  <w:r w:rsidRPr="00FD79E3">
                    <w:rPr>
                      <w:sz w:val="20"/>
                      <w:szCs w:val="20"/>
                    </w:rPr>
                    <w:t xml:space="preserve">.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w:t>
                  </w:r>
                  <w:r w:rsidRPr="00FD79E3">
                    <w:rPr>
                      <w:rFonts w:eastAsia="SimSun"/>
                      <w:sz w:val="20"/>
                      <w:szCs w:val="20"/>
                    </w:rPr>
                    <w:t xml:space="preserve"> Упаковка</w:t>
                  </w:r>
                  <w:r w:rsidRPr="00FD79E3">
                    <w:rPr>
                      <w:sz w:val="20"/>
                      <w:szCs w:val="20"/>
                    </w:rPr>
                    <w:t xml:space="preserve"> пластиковый пакет 50гр.</w:t>
                  </w:r>
                  <w:r w:rsidRPr="00FD79E3">
                    <w:rPr>
                      <w:rFonts w:eastAsia="SimSun"/>
                      <w:sz w:val="20"/>
                      <w:szCs w:val="20"/>
                    </w:rPr>
                    <w:t xml:space="preserve"> количество пакетов в коробке</w:t>
                  </w:r>
                  <w:r w:rsidRPr="00FD79E3">
                    <w:rPr>
                      <w:sz w:val="20"/>
                      <w:szCs w:val="20"/>
                    </w:rPr>
                    <w:t xml:space="preserve"> 400.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15,00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18,00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3 600,00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Крупа «Рис»</w:t>
                  </w:r>
                </w:p>
              </w:tc>
              <w:tc>
                <w:tcPr>
                  <w:tcW w:w="2273" w:type="pct"/>
                </w:tcPr>
                <w:p w:rsidR="00AD2EB9" w:rsidRPr="00FD79E3" w:rsidRDefault="00AD2EB9" w:rsidP="00AD2EB9">
                  <w:pPr>
                    <w:rPr>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xml:space="preserve">, без посторонних привкусов и запахов. Не содержит ГМО. Упаковка 1000 гр. </w:t>
                  </w:r>
                  <w:proofErr w:type="spellStart"/>
                  <w:r w:rsidRPr="00FD79E3">
                    <w:rPr>
                      <w:sz w:val="20"/>
                      <w:szCs w:val="20"/>
                    </w:rPr>
                    <w:t>Длиннозерный</w:t>
                  </w:r>
                  <w:proofErr w:type="spellEnd"/>
                  <w:r w:rsidRPr="00FD79E3">
                    <w:rPr>
                      <w:sz w:val="20"/>
                      <w:szCs w:val="20"/>
                    </w:rPr>
                    <w:t xml:space="preserve"> </w:t>
                  </w:r>
                  <w:proofErr w:type="gramStart"/>
                  <w:r w:rsidRPr="00FD79E3">
                    <w:rPr>
                      <w:sz w:val="20"/>
                      <w:szCs w:val="20"/>
                    </w:rPr>
                    <w:t>пропаренный</w:t>
                  </w:r>
                  <w:proofErr w:type="gramEnd"/>
                  <w:r w:rsidRPr="00FD79E3">
                    <w:rPr>
                      <w:sz w:val="20"/>
                      <w:szCs w:val="20"/>
                    </w:rPr>
                    <w:t>.</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77,00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70 000,00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77 000,00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Макаронные изделия «Спиралька» или эквивалент</w:t>
                  </w:r>
                </w:p>
              </w:tc>
              <w:tc>
                <w:tcPr>
                  <w:tcW w:w="2273" w:type="pct"/>
                </w:tcPr>
                <w:p w:rsidR="00AD2EB9" w:rsidRPr="00FD79E3" w:rsidRDefault="00AD2EB9" w:rsidP="00AD2EB9">
                  <w:pPr>
                    <w:rPr>
                      <w:sz w:val="20"/>
                      <w:szCs w:val="20"/>
                    </w:rPr>
                  </w:pPr>
                  <w:r w:rsidRPr="00FD79E3">
                    <w:rPr>
                      <w:sz w:val="20"/>
                      <w:szCs w:val="20"/>
                    </w:rPr>
                    <w:t xml:space="preserve">. 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700гр.,</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400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27,00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29,70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10 800,00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11 880,00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Морковь </w:t>
                  </w:r>
                  <w:proofErr w:type="gramStart"/>
                  <w:r w:rsidRPr="00FD79E3">
                    <w:rPr>
                      <w:color w:val="000000"/>
                      <w:sz w:val="20"/>
                      <w:szCs w:val="20"/>
                    </w:rPr>
                    <w:t xml:space="preserve">по </w:t>
                  </w:r>
                  <w:proofErr w:type="spellStart"/>
                  <w:r w:rsidRPr="00FD79E3">
                    <w:rPr>
                      <w:color w:val="000000"/>
                      <w:sz w:val="20"/>
                      <w:szCs w:val="20"/>
                    </w:rPr>
                    <w:t>корейски</w:t>
                  </w:r>
                  <w:proofErr w:type="spellEnd"/>
                  <w:proofErr w:type="gramEnd"/>
                  <w:r w:rsidRPr="00FD79E3">
                    <w:rPr>
                      <w:color w:val="000000"/>
                      <w:sz w:val="20"/>
                      <w:szCs w:val="20"/>
                    </w:rPr>
                    <w:t xml:space="preserve"> «Скатерть самобранка» или эквивалент</w:t>
                  </w:r>
                </w:p>
              </w:tc>
              <w:tc>
                <w:tcPr>
                  <w:tcW w:w="2273" w:type="pct"/>
                </w:tcPr>
                <w:p w:rsidR="00AD2EB9" w:rsidRPr="00FD79E3" w:rsidRDefault="00AD2EB9" w:rsidP="00AD2EB9">
                  <w:pPr>
                    <w:rPr>
                      <w:sz w:val="20"/>
                      <w:szCs w:val="20"/>
                    </w:rPr>
                  </w:pPr>
                  <w:r w:rsidRPr="00FD79E3">
                    <w:rPr>
                      <w:sz w:val="20"/>
                      <w:szCs w:val="20"/>
                    </w:rPr>
                    <w:t xml:space="preserve">Порошкообразный или измельченный продукт с содержанием соли и специй.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w:t>
                  </w:r>
                  <w:r w:rsidRPr="00FD79E3">
                    <w:rPr>
                      <w:rFonts w:eastAsia="SimSun"/>
                      <w:sz w:val="20"/>
                      <w:szCs w:val="20"/>
                    </w:rPr>
                    <w:t xml:space="preserve"> Упаковка</w:t>
                  </w:r>
                  <w:r w:rsidRPr="00FD79E3">
                    <w:rPr>
                      <w:sz w:val="20"/>
                      <w:szCs w:val="20"/>
                    </w:rPr>
                    <w:t xml:space="preserve"> пластиковый пакет 15гр.</w:t>
                  </w:r>
                  <w:r w:rsidRPr="00FD79E3">
                    <w:rPr>
                      <w:rFonts w:eastAsia="SimSun"/>
                      <w:sz w:val="20"/>
                      <w:szCs w:val="20"/>
                    </w:rPr>
                    <w:t xml:space="preserve"> количество пакетов в коробке</w:t>
                  </w:r>
                  <w:r w:rsidRPr="00FD79E3">
                    <w:rPr>
                      <w:sz w:val="20"/>
                      <w:szCs w:val="20"/>
                    </w:rPr>
                    <w:t xml:space="preserve"> 30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80,00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96,00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19 200,00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Дрожжи «</w:t>
                  </w:r>
                  <w:proofErr w:type="spellStart"/>
                  <w:r w:rsidRPr="00FD79E3">
                    <w:rPr>
                      <w:color w:val="000000"/>
                      <w:sz w:val="20"/>
                      <w:szCs w:val="20"/>
                    </w:rPr>
                    <w:t>Мариупан</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sz w:val="20"/>
                      <w:szCs w:val="20"/>
                    </w:rPr>
                    <w:t xml:space="preserve">Дрожжи хлебопекарные </w:t>
                  </w:r>
                  <w:proofErr w:type="spellStart"/>
                  <w:r w:rsidRPr="00FD79E3">
                    <w:rPr>
                      <w:sz w:val="20"/>
                      <w:szCs w:val="20"/>
                    </w:rPr>
                    <w:t>сушеные</w:t>
                  </w:r>
                  <w:proofErr w:type="gramStart"/>
                  <w:r w:rsidRPr="00FD79E3">
                    <w:rPr>
                      <w:sz w:val="20"/>
                      <w:szCs w:val="20"/>
                    </w:rPr>
                    <w:t>.У</w:t>
                  </w:r>
                  <w:proofErr w:type="gramEnd"/>
                  <w:r w:rsidRPr="00FD79E3">
                    <w:rPr>
                      <w:sz w:val="20"/>
                      <w:szCs w:val="20"/>
                    </w:rPr>
                    <w:t>паковка</w:t>
                  </w:r>
                  <w:proofErr w:type="spellEnd"/>
                  <w:r w:rsidRPr="00FD79E3">
                    <w:rPr>
                      <w:sz w:val="20"/>
                      <w:szCs w:val="20"/>
                    </w:rPr>
                    <w:t xml:space="preserve"> </w:t>
                  </w:r>
                  <w:proofErr w:type="spellStart"/>
                  <w:r w:rsidRPr="00FD79E3">
                    <w:rPr>
                      <w:sz w:val="20"/>
                      <w:szCs w:val="20"/>
                    </w:rPr>
                    <w:t>фольгированный</w:t>
                  </w:r>
                  <w:proofErr w:type="spellEnd"/>
                  <w:r w:rsidRPr="00FD79E3">
                    <w:rPr>
                      <w:sz w:val="20"/>
                      <w:szCs w:val="20"/>
                    </w:rPr>
                    <w:t xml:space="preserve"> пакет, вес 500гр.</w:t>
                  </w:r>
                </w:p>
                <w:p w:rsidR="00AD2EB9" w:rsidRPr="00FD79E3" w:rsidRDefault="00AD2EB9" w:rsidP="00AD2EB9">
                  <w:pPr>
                    <w:rPr>
                      <w:sz w:val="20"/>
                      <w:szCs w:val="20"/>
                    </w:rPr>
                  </w:pPr>
                  <w:r w:rsidRPr="00FD79E3">
                    <w:rPr>
                      <w:sz w:val="20"/>
                      <w:szCs w:val="20"/>
                    </w:rPr>
                    <w:t>Количество штук в месте 20.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140,00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168,00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14 000,00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16 800,00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спички</w:t>
                  </w:r>
                </w:p>
              </w:tc>
              <w:tc>
                <w:tcPr>
                  <w:tcW w:w="2273" w:type="pct"/>
                </w:tcPr>
                <w:p w:rsidR="00AD2EB9" w:rsidRPr="00B50189" w:rsidRDefault="00AD2EB9" w:rsidP="00AD2EB9">
                  <w:pPr>
                    <w:rPr>
                      <w:sz w:val="20"/>
                      <w:szCs w:val="20"/>
                    </w:rPr>
                  </w:pPr>
                  <w:r>
                    <w:rPr>
                      <w:sz w:val="20"/>
                      <w:szCs w:val="20"/>
                    </w:rPr>
                    <w:t xml:space="preserve">Спички </w:t>
                  </w:r>
                  <w:r w:rsidRPr="00B50189">
                    <w:rPr>
                      <w:sz w:val="20"/>
                      <w:szCs w:val="20"/>
                    </w:rPr>
                    <w:t>ГОСТ/ТУ:</w:t>
                  </w:r>
                </w:p>
                <w:p w:rsidR="00AD2EB9" w:rsidRPr="00FB48E9" w:rsidRDefault="00AD2EB9" w:rsidP="00AD2EB9">
                  <w:pPr>
                    <w:rPr>
                      <w:sz w:val="20"/>
                      <w:szCs w:val="20"/>
                    </w:rPr>
                  </w:pPr>
                  <w:r w:rsidRPr="00B50189">
                    <w:rPr>
                      <w:sz w:val="20"/>
                      <w:szCs w:val="20"/>
                    </w:rPr>
                    <w:t>ГОСТ 1820-2001</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14875</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1,20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14 875,00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17 850,00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Крабовые палочки </w:t>
                  </w:r>
                </w:p>
              </w:tc>
              <w:tc>
                <w:tcPr>
                  <w:tcW w:w="2273" w:type="pct"/>
                </w:tcPr>
                <w:p w:rsidR="00AD2EB9" w:rsidRPr="00FD79E3" w:rsidRDefault="00AD2EB9" w:rsidP="00AD2EB9">
                  <w:pPr>
                    <w:rPr>
                      <w:sz w:val="20"/>
                      <w:szCs w:val="20"/>
                    </w:rPr>
                  </w:pPr>
                  <w:r w:rsidRPr="00D3429B">
                    <w:rPr>
                      <w:sz w:val="20"/>
                      <w:szCs w:val="20"/>
                    </w:rPr>
                    <w:t>имеют форму брусочков, которые окрашены в белый цвет, а сверху имеют полоску красного или оранжевого цвета. Вес -100гр</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17,50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21,00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17 500,00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21 000,00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Крабовые палочки </w:t>
                  </w:r>
                </w:p>
              </w:tc>
              <w:tc>
                <w:tcPr>
                  <w:tcW w:w="2273" w:type="pct"/>
                </w:tcPr>
                <w:p w:rsidR="00AD2EB9" w:rsidRPr="00FD79E3" w:rsidRDefault="00AD2EB9" w:rsidP="00AD2EB9">
                  <w:pPr>
                    <w:rPr>
                      <w:sz w:val="20"/>
                      <w:szCs w:val="20"/>
                    </w:rPr>
                  </w:pPr>
                  <w:r w:rsidRPr="00D3429B">
                    <w:rPr>
                      <w:sz w:val="20"/>
                      <w:szCs w:val="20"/>
                    </w:rPr>
                    <w:t>Имеют форму брусочков, которые окрашены в белый цвет, а сверху имеют полоску красного или оранжевого цвета. Вес- 200гр</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33,34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33 340,00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40 000,00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Сахар песок</w:t>
                  </w:r>
                </w:p>
              </w:tc>
              <w:tc>
                <w:tcPr>
                  <w:tcW w:w="2273" w:type="pct"/>
                </w:tcPr>
                <w:p w:rsidR="00AD2EB9" w:rsidRPr="00FD79E3" w:rsidRDefault="00AD2EB9" w:rsidP="00AD2EB9">
                  <w:pPr>
                    <w:rPr>
                      <w:sz w:val="20"/>
                      <w:szCs w:val="20"/>
                    </w:rPr>
                  </w:pPr>
                  <w:proofErr w:type="gramStart"/>
                  <w:r w:rsidRPr="00FD79E3">
                    <w:rPr>
                      <w:sz w:val="20"/>
                      <w:szCs w:val="20"/>
                    </w:rPr>
                    <w:t>Сахар-песок</w:t>
                  </w:r>
                  <w:proofErr w:type="gramEnd"/>
                  <w:r w:rsidRPr="00FD79E3">
                    <w:rPr>
                      <w:sz w:val="20"/>
                      <w:szCs w:val="20"/>
                    </w:rPr>
                    <w:t xml:space="preserve"> фасованный Гост 21-94. Фасовка мешки полипропиленовые нетто 50 гр.</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кг</w:t>
                  </w:r>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48,19</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53,00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48 190,00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53 000,00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Сахар рафинад </w:t>
                  </w:r>
                </w:p>
              </w:tc>
              <w:tc>
                <w:tcPr>
                  <w:tcW w:w="2273" w:type="pct"/>
                </w:tcPr>
                <w:p w:rsidR="00AD2EB9" w:rsidRPr="00FD79E3" w:rsidRDefault="00AD2EB9" w:rsidP="00AD2EB9">
                  <w:pPr>
                    <w:rPr>
                      <w:sz w:val="20"/>
                      <w:szCs w:val="20"/>
                    </w:rPr>
                  </w:pPr>
                  <w:proofErr w:type="gramStart"/>
                  <w:r w:rsidRPr="00FD79E3">
                    <w:rPr>
                      <w:sz w:val="20"/>
                      <w:szCs w:val="20"/>
                    </w:rPr>
                    <w:t>Сахар-песок</w:t>
                  </w:r>
                  <w:proofErr w:type="gramEnd"/>
                  <w:r w:rsidRPr="00FD79E3">
                    <w:rPr>
                      <w:sz w:val="20"/>
                      <w:szCs w:val="20"/>
                    </w:rPr>
                    <w:t xml:space="preserve"> фасованный Гост 21-94. Фасовка мешки полипропиленовые нетто 250 гр.</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24,00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26,40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7 200,00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7 920,00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000000" w:fill="FFFFFF"/>
                  <w:vAlign w:val="bottom"/>
                </w:tcPr>
                <w:p w:rsidR="00AD2EB9" w:rsidRPr="00FD79E3" w:rsidRDefault="00AD2EB9" w:rsidP="00AD2EB9">
                  <w:pPr>
                    <w:rPr>
                      <w:color w:val="000000"/>
                      <w:sz w:val="20"/>
                      <w:szCs w:val="20"/>
                    </w:rPr>
                  </w:pPr>
                  <w:r w:rsidRPr="00FD79E3">
                    <w:rPr>
                      <w:color w:val="000000"/>
                      <w:sz w:val="20"/>
                      <w:szCs w:val="20"/>
                    </w:rPr>
                    <w:t>Соль «</w:t>
                  </w:r>
                  <w:proofErr w:type="spellStart"/>
                  <w:r w:rsidRPr="00FD79E3">
                    <w:rPr>
                      <w:color w:val="000000"/>
                      <w:sz w:val="20"/>
                      <w:szCs w:val="20"/>
                    </w:rPr>
                    <w:t>Байкалочка</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sz w:val="20"/>
                      <w:szCs w:val="20"/>
                    </w:rPr>
                    <w:t xml:space="preserve">Пищевая </w:t>
                  </w:r>
                  <w:proofErr w:type="spellStart"/>
                  <w:r w:rsidRPr="00FD79E3">
                    <w:rPr>
                      <w:sz w:val="20"/>
                      <w:szCs w:val="20"/>
                    </w:rPr>
                    <w:t>повареная</w:t>
                  </w:r>
                  <w:proofErr w:type="spellEnd"/>
                  <w:r w:rsidRPr="00FD79E3">
                    <w:rPr>
                      <w:sz w:val="20"/>
                      <w:szCs w:val="20"/>
                    </w:rPr>
                    <w:t xml:space="preserve">  </w:t>
                  </w:r>
                  <w:proofErr w:type="spellStart"/>
                  <w:r w:rsidRPr="00FD79E3">
                    <w:rPr>
                      <w:sz w:val="20"/>
                      <w:szCs w:val="20"/>
                    </w:rPr>
                    <w:t>соль</w:t>
                  </w:r>
                  <w:proofErr w:type="gramStart"/>
                  <w:r w:rsidRPr="00FD79E3">
                    <w:rPr>
                      <w:sz w:val="20"/>
                      <w:szCs w:val="20"/>
                    </w:rPr>
                    <w:t>.Ф</w:t>
                  </w:r>
                  <w:proofErr w:type="gramEnd"/>
                  <w:r w:rsidRPr="00FD79E3">
                    <w:rPr>
                      <w:sz w:val="20"/>
                      <w:szCs w:val="20"/>
                    </w:rPr>
                    <w:t>асовка</w:t>
                  </w:r>
                  <w:proofErr w:type="spellEnd"/>
                  <w:r w:rsidRPr="00FD79E3">
                    <w:rPr>
                      <w:sz w:val="20"/>
                      <w:szCs w:val="20"/>
                    </w:rPr>
                    <w:t xml:space="preserve"> пластиковый </w:t>
                  </w:r>
                  <w:proofErr w:type="spellStart"/>
                  <w:r w:rsidRPr="00FD79E3">
                    <w:rPr>
                      <w:sz w:val="20"/>
                      <w:szCs w:val="20"/>
                    </w:rPr>
                    <w:t>пакет,масса</w:t>
                  </w:r>
                  <w:proofErr w:type="spellEnd"/>
                  <w:r w:rsidRPr="00FD79E3">
                    <w:rPr>
                      <w:sz w:val="20"/>
                      <w:szCs w:val="20"/>
                    </w:rPr>
                    <w:t xml:space="preserve"> нетто 1 кг.</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1200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22,00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24 000,00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26 400,00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Маргарин «Домашний» или эквивалент</w:t>
                  </w:r>
                </w:p>
              </w:tc>
              <w:tc>
                <w:tcPr>
                  <w:tcW w:w="2273" w:type="pct"/>
                </w:tcPr>
                <w:p w:rsidR="00AD2EB9" w:rsidRPr="00FD79E3" w:rsidRDefault="00AD2EB9" w:rsidP="00AD2EB9">
                  <w:pPr>
                    <w:rPr>
                      <w:sz w:val="20"/>
                      <w:szCs w:val="20"/>
                    </w:rPr>
                  </w:pPr>
                  <w:r w:rsidRPr="00FD79E3">
                    <w:rPr>
                      <w:sz w:val="20"/>
                      <w:szCs w:val="20"/>
                    </w:rPr>
                    <w:t>Мягкий (ММ), жирность -60% Вес 250 гр</w:t>
                  </w:r>
                  <w:proofErr w:type="gramStart"/>
                  <w:r w:rsidRPr="00FD79E3">
                    <w:rPr>
                      <w:sz w:val="20"/>
                      <w:szCs w:val="20"/>
                    </w:rPr>
                    <w:t>.Ц</w:t>
                  </w:r>
                  <w:proofErr w:type="gramEnd"/>
                  <w:r w:rsidRPr="00FD79E3">
                    <w:rPr>
                      <w:sz w:val="20"/>
                      <w:szCs w:val="20"/>
                    </w:rPr>
                    <w:t>вет кремово молочный. Упаковка:</w:t>
                  </w:r>
                </w:p>
                <w:p w:rsidR="00AD2EB9" w:rsidRPr="00FD79E3" w:rsidRDefault="00AD2EB9" w:rsidP="00AD2EB9">
                  <w:pPr>
                    <w:rPr>
                      <w:sz w:val="20"/>
                      <w:szCs w:val="20"/>
                    </w:rPr>
                  </w:pPr>
                  <w:r w:rsidRPr="00FD79E3">
                    <w:rPr>
                      <w:sz w:val="20"/>
                      <w:szCs w:val="20"/>
                    </w:rPr>
                    <w:t xml:space="preserve">Обертка </w:t>
                  </w:r>
                  <w:proofErr w:type="spellStart"/>
                  <w:r w:rsidRPr="00FD79E3">
                    <w:rPr>
                      <w:sz w:val="20"/>
                      <w:szCs w:val="20"/>
                    </w:rPr>
                    <w:t>прегамент</w:t>
                  </w:r>
                  <w:proofErr w:type="spellEnd"/>
                  <w:r w:rsidRPr="00FD79E3">
                    <w:rPr>
                      <w:sz w:val="20"/>
                      <w:szCs w:val="20"/>
                    </w:rPr>
                    <w:t xml:space="preserve">, в </w:t>
                  </w:r>
                  <w:proofErr w:type="spellStart"/>
                  <w:r w:rsidRPr="00FD79E3">
                    <w:rPr>
                      <w:sz w:val="20"/>
                      <w:szCs w:val="20"/>
                    </w:rPr>
                    <w:t>картоной</w:t>
                  </w:r>
                  <w:proofErr w:type="spellEnd"/>
                  <w:r w:rsidRPr="00FD79E3">
                    <w:rPr>
                      <w:sz w:val="20"/>
                      <w:szCs w:val="20"/>
                    </w:rPr>
                    <w:t xml:space="preserve"> коробке. Соответствие ГОСТ32188-2013</w:t>
                  </w:r>
                </w:p>
                <w:p w:rsidR="00AD2EB9" w:rsidRPr="00FD79E3" w:rsidRDefault="00AD2EB9" w:rsidP="00AD2EB9">
                  <w:pPr>
                    <w:rPr>
                      <w:sz w:val="20"/>
                      <w:szCs w:val="20"/>
                    </w:rPr>
                  </w:pP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1200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36,36</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43 632,00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48 000,00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Маргарин «Монолит» или эквивалент</w:t>
                  </w:r>
                </w:p>
              </w:tc>
              <w:tc>
                <w:tcPr>
                  <w:tcW w:w="2273" w:type="pct"/>
                </w:tcPr>
                <w:p w:rsidR="00AD2EB9" w:rsidRPr="00FD79E3" w:rsidRDefault="00AD2EB9" w:rsidP="00AD2EB9">
                  <w:pPr>
                    <w:rPr>
                      <w:sz w:val="20"/>
                      <w:szCs w:val="20"/>
                    </w:rPr>
                  </w:pPr>
                  <w:r w:rsidRPr="00FD79E3">
                    <w:rPr>
                      <w:sz w:val="20"/>
                      <w:szCs w:val="20"/>
                    </w:rPr>
                    <w:t>. Мягкий (</w:t>
                  </w:r>
                  <w:proofErr w:type="gramStart"/>
                  <w:r w:rsidRPr="00FD79E3">
                    <w:rPr>
                      <w:sz w:val="20"/>
                      <w:szCs w:val="20"/>
                    </w:rPr>
                    <w:t>ММ</w:t>
                  </w:r>
                  <w:proofErr w:type="gramEnd"/>
                  <w:r w:rsidRPr="00FD79E3">
                    <w:rPr>
                      <w:sz w:val="20"/>
                      <w:szCs w:val="20"/>
                    </w:rPr>
                    <w:t xml:space="preserve">), жирность -60% .Цвет кремово молочный. Упаковка: в </w:t>
                  </w:r>
                  <w:proofErr w:type="spellStart"/>
                  <w:r w:rsidRPr="00FD79E3">
                    <w:rPr>
                      <w:sz w:val="20"/>
                      <w:szCs w:val="20"/>
                    </w:rPr>
                    <w:t>картоной</w:t>
                  </w:r>
                  <w:proofErr w:type="spellEnd"/>
                  <w:r w:rsidRPr="00FD79E3">
                    <w:rPr>
                      <w:sz w:val="20"/>
                      <w:szCs w:val="20"/>
                    </w:rPr>
                    <w:t xml:space="preserve"> коробке. Соответствие ГОСТ32188-2013</w:t>
                  </w:r>
                </w:p>
                <w:p w:rsidR="00AD2EB9" w:rsidRPr="00FD79E3" w:rsidRDefault="00AD2EB9" w:rsidP="00AD2EB9">
                  <w:pPr>
                    <w:rPr>
                      <w:sz w:val="20"/>
                      <w:szCs w:val="20"/>
                    </w:rPr>
                  </w:pP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кг</w:t>
                  </w:r>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110,00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11 000,00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Масло </w:t>
                  </w:r>
                  <w:r w:rsidRPr="00FD79E3">
                    <w:rPr>
                      <w:color w:val="000000"/>
                      <w:sz w:val="20"/>
                      <w:szCs w:val="20"/>
                    </w:rPr>
                    <w:lastRenderedPageBreak/>
                    <w:t>«Крестьянское» или эквивалент</w:t>
                  </w:r>
                </w:p>
              </w:tc>
              <w:tc>
                <w:tcPr>
                  <w:tcW w:w="2273" w:type="pct"/>
                </w:tcPr>
                <w:p w:rsidR="00AD2EB9" w:rsidRPr="00FD79E3" w:rsidRDefault="00AD2EB9" w:rsidP="00AD2EB9">
                  <w:pPr>
                    <w:rPr>
                      <w:sz w:val="20"/>
                      <w:szCs w:val="20"/>
                    </w:rPr>
                  </w:pPr>
                  <w:r w:rsidRPr="00FD79E3">
                    <w:rPr>
                      <w:sz w:val="20"/>
                      <w:szCs w:val="20"/>
                    </w:rPr>
                    <w:lastRenderedPageBreak/>
                    <w:t>. Мягкий (</w:t>
                  </w:r>
                  <w:proofErr w:type="gramStart"/>
                  <w:r w:rsidRPr="00FD79E3">
                    <w:rPr>
                      <w:sz w:val="20"/>
                      <w:szCs w:val="20"/>
                    </w:rPr>
                    <w:t>ММ</w:t>
                  </w:r>
                  <w:proofErr w:type="gramEnd"/>
                  <w:r w:rsidRPr="00FD79E3">
                    <w:rPr>
                      <w:sz w:val="20"/>
                      <w:szCs w:val="20"/>
                    </w:rPr>
                    <w:t xml:space="preserve">), жирность -72,5% .Цвет кремово молочный. Упаковка: в </w:t>
                  </w:r>
                  <w:proofErr w:type="spellStart"/>
                  <w:r w:rsidRPr="00FD79E3">
                    <w:rPr>
                      <w:sz w:val="20"/>
                      <w:szCs w:val="20"/>
                    </w:rPr>
                    <w:t>картоной</w:t>
                  </w:r>
                  <w:proofErr w:type="spellEnd"/>
                  <w:r w:rsidRPr="00FD79E3">
                    <w:rPr>
                      <w:sz w:val="20"/>
                      <w:szCs w:val="20"/>
                    </w:rPr>
                    <w:t xml:space="preserve"> </w:t>
                  </w:r>
                  <w:r w:rsidRPr="00FD79E3">
                    <w:rPr>
                      <w:sz w:val="20"/>
                      <w:szCs w:val="20"/>
                    </w:rPr>
                    <w:lastRenderedPageBreak/>
                    <w:t>коробке. Соответствие ГОСТ32188-2013</w:t>
                  </w:r>
                </w:p>
                <w:p w:rsidR="00AD2EB9" w:rsidRPr="00FD79E3" w:rsidRDefault="00AD2EB9" w:rsidP="00AD2EB9">
                  <w:pPr>
                    <w:rPr>
                      <w:sz w:val="20"/>
                      <w:szCs w:val="20"/>
                    </w:rPr>
                  </w:pP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lastRenderedPageBreak/>
                    <w:t>кг</w:t>
                  </w:r>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149,10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164,00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14 910,00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16 400,00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lastRenderedPageBreak/>
                    <w:t>Суп азбука «</w:t>
                  </w:r>
                  <w:proofErr w:type="spellStart"/>
                  <w:r w:rsidRPr="00FD79E3">
                    <w:rPr>
                      <w:color w:val="000000"/>
                      <w:sz w:val="20"/>
                      <w:szCs w:val="20"/>
                    </w:rPr>
                    <w:t>Приправыч</w:t>
                  </w:r>
                  <w:proofErr w:type="spellEnd"/>
                  <w:r w:rsidRPr="00FD79E3">
                    <w:rPr>
                      <w:color w:val="000000"/>
                      <w:sz w:val="20"/>
                      <w:szCs w:val="20"/>
                    </w:rPr>
                    <w:t>» или эквивалент</w:t>
                  </w:r>
                </w:p>
              </w:tc>
              <w:tc>
                <w:tcPr>
                  <w:tcW w:w="2273" w:type="pct"/>
                </w:tcPr>
                <w:p w:rsidR="00AD2EB9" w:rsidRPr="00FD79E3" w:rsidRDefault="00AD2EB9" w:rsidP="00AD2EB9">
                  <w:pPr>
                    <w:rPr>
                      <w:sz w:val="20"/>
                      <w:szCs w:val="20"/>
                    </w:rPr>
                  </w:pPr>
                  <w:r w:rsidRPr="00FD79E3">
                    <w:rPr>
                      <w:rFonts w:eastAsia="Calibri"/>
                      <w:sz w:val="20"/>
                      <w:szCs w:val="20"/>
                    </w:rPr>
                    <w:t xml:space="preserve">Соответствие ГОСТ или ТУ производителя. </w:t>
                  </w:r>
                  <w:r w:rsidRPr="00FD79E3">
                    <w:rPr>
                      <w:sz w:val="20"/>
                      <w:szCs w:val="20"/>
                    </w:rPr>
                    <w:t xml:space="preserve">Фасовка бумажный  пакет, </w:t>
                  </w:r>
                  <w:r w:rsidRPr="00FD79E3">
                    <w:rPr>
                      <w:rFonts w:eastAsia="SimSun"/>
                      <w:sz w:val="20"/>
                      <w:szCs w:val="20"/>
                    </w:rPr>
                    <w:t>вес нетто 60грколичество</w:t>
                  </w:r>
                  <w:r w:rsidRPr="00FD79E3">
                    <w:rPr>
                      <w:sz w:val="20"/>
                      <w:szCs w:val="20"/>
                    </w:rPr>
                    <w:t xml:space="preserve"> пакетов в блоке 30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1000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21,67</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26,00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21 670,00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26 000,00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Приправа для </w:t>
                  </w:r>
                  <w:proofErr w:type="spellStart"/>
                  <w:r w:rsidRPr="00FD79E3">
                    <w:rPr>
                      <w:color w:val="000000"/>
                      <w:sz w:val="20"/>
                      <w:szCs w:val="20"/>
                    </w:rPr>
                    <w:t>окорочков</w:t>
                  </w:r>
                  <w:proofErr w:type="spellEnd"/>
                </w:p>
              </w:tc>
              <w:tc>
                <w:tcPr>
                  <w:tcW w:w="2273" w:type="pct"/>
                  <w:vAlign w:val="bottom"/>
                </w:tcPr>
                <w:p w:rsidR="00AD2EB9" w:rsidRPr="00FD79E3" w:rsidRDefault="00AD2EB9" w:rsidP="00AD2EB9">
                  <w:pPr>
                    <w:rPr>
                      <w:color w:val="000000"/>
                      <w:sz w:val="20"/>
                      <w:szCs w:val="20"/>
                    </w:rPr>
                  </w:pPr>
                  <w:r w:rsidRPr="00FD79E3">
                    <w:rPr>
                      <w:rFonts w:eastAsia="Calibri"/>
                      <w:sz w:val="20"/>
                      <w:szCs w:val="20"/>
                    </w:rPr>
                    <w:t xml:space="preserve">Соответствие ГОСТ или ТУ производителя. </w:t>
                  </w:r>
                  <w:r w:rsidRPr="00FD79E3">
                    <w:rPr>
                      <w:sz w:val="20"/>
                      <w:szCs w:val="20"/>
                    </w:rPr>
                    <w:t xml:space="preserve">Фасовка бумажный  пакет, </w:t>
                  </w:r>
                  <w:r w:rsidRPr="00FD79E3">
                    <w:rPr>
                      <w:rFonts w:eastAsia="SimSun"/>
                      <w:sz w:val="20"/>
                      <w:szCs w:val="20"/>
                    </w:rPr>
                    <w:t>вес нетто 60грколичество</w:t>
                  </w:r>
                  <w:r w:rsidRPr="00FD79E3">
                    <w:rPr>
                      <w:sz w:val="20"/>
                      <w:szCs w:val="20"/>
                    </w:rPr>
                    <w:t xml:space="preserve"> пакетов в блоке 30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10,00</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12,00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20 000,00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24 000,00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Приправа для </w:t>
                  </w:r>
                  <w:proofErr w:type="spellStart"/>
                  <w:r w:rsidRPr="00FD79E3">
                    <w:rPr>
                      <w:color w:val="000000"/>
                      <w:sz w:val="20"/>
                      <w:szCs w:val="20"/>
                    </w:rPr>
                    <w:t>лагмана</w:t>
                  </w:r>
                  <w:proofErr w:type="spellEnd"/>
                  <w:r w:rsidRPr="00FD79E3">
                    <w:rPr>
                      <w:color w:val="000000"/>
                      <w:sz w:val="20"/>
                      <w:szCs w:val="20"/>
                    </w:rPr>
                    <w:t xml:space="preserve"> </w:t>
                  </w:r>
                </w:p>
              </w:tc>
              <w:tc>
                <w:tcPr>
                  <w:tcW w:w="2273" w:type="pct"/>
                  <w:vAlign w:val="bottom"/>
                </w:tcPr>
                <w:p w:rsidR="00AD2EB9" w:rsidRPr="00FD79E3" w:rsidRDefault="00AD2EB9" w:rsidP="00AD2EB9">
                  <w:pPr>
                    <w:rPr>
                      <w:color w:val="000000"/>
                      <w:sz w:val="20"/>
                      <w:szCs w:val="20"/>
                    </w:rPr>
                  </w:pPr>
                  <w:r w:rsidRPr="00FD79E3">
                    <w:rPr>
                      <w:rFonts w:eastAsia="Calibri"/>
                      <w:sz w:val="20"/>
                      <w:szCs w:val="20"/>
                    </w:rPr>
                    <w:t xml:space="preserve">Соответствие ГОСТ или ТУ производителя. </w:t>
                  </w:r>
                  <w:r w:rsidRPr="00FD79E3">
                    <w:rPr>
                      <w:sz w:val="20"/>
                      <w:szCs w:val="20"/>
                    </w:rPr>
                    <w:t xml:space="preserve">Фасовка бумажный  пакет, </w:t>
                  </w:r>
                  <w:r w:rsidRPr="00FD79E3">
                    <w:rPr>
                      <w:rFonts w:eastAsia="SimSun"/>
                      <w:sz w:val="20"/>
                      <w:szCs w:val="20"/>
                    </w:rPr>
                    <w:t>вес нетто 60грколичество</w:t>
                  </w:r>
                  <w:r w:rsidRPr="00FD79E3">
                    <w:rPr>
                      <w:sz w:val="20"/>
                      <w:szCs w:val="20"/>
                    </w:rPr>
                    <w:t xml:space="preserve"> пакетов в блоке 30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11,67</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14,00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23 340,00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28 000,00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Макаронные изделия </w:t>
                  </w:r>
                </w:p>
              </w:tc>
              <w:tc>
                <w:tcPr>
                  <w:tcW w:w="2273" w:type="pct"/>
                  <w:vAlign w:val="bottom"/>
                </w:tcPr>
                <w:p w:rsidR="00AD2EB9" w:rsidRPr="00FD79E3" w:rsidRDefault="00AD2EB9" w:rsidP="00AD2EB9">
                  <w:pPr>
                    <w:rPr>
                      <w:color w:val="000000"/>
                      <w:sz w:val="20"/>
                      <w:szCs w:val="20"/>
                    </w:rPr>
                  </w:pPr>
                  <w:r w:rsidRPr="00FD79E3">
                    <w:rPr>
                      <w:sz w:val="20"/>
                      <w:szCs w:val="20"/>
                    </w:rPr>
                    <w:t xml:space="preserve">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 Упаковка – 5кг</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500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10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192,73</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212,00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96 365,00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106 000,00</w:t>
                  </w:r>
                </w:p>
              </w:tc>
            </w:tr>
            <w:tr w:rsidR="00AD2EB9" w:rsidRPr="00FD79E3" w:rsidTr="001432CE">
              <w:trPr>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Перец черный молотый </w:t>
                  </w:r>
                </w:p>
              </w:tc>
              <w:tc>
                <w:tcPr>
                  <w:tcW w:w="2273" w:type="pct"/>
                  <w:vAlign w:val="bottom"/>
                </w:tcPr>
                <w:p w:rsidR="00AD2EB9" w:rsidRPr="00FD79E3" w:rsidRDefault="00AD2EB9" w:rsidP="00AD2EB9">
                  <w:pPr>
                    <w:rPr>
                      <w:color w:val="000000"/>
                      <w:sz w:val="20"/>
                      <w:szCs w:val="20"/>
                    </w:rPr>
                  </w:pPr>
                  <w:r w:rsidRPr="00FD79E3">
                    <w:rPr>
                      <w:sz w:val="20"/>
                      <w:szCs w:val="20"/>
                    </w:rPr>
                    <w:t xml:space="preserve">Продукт со вкусом, свойственным наименованию продукта с учетом используемого сырья и </w:t>
                  </w:r>
                  <w:proofErr w:type="spellStart"/>
                  <w:r w:rsidRPr="00FD79E3">
                    <w:rPr>
                      <w:sz w:val="20"/>
                      <w:szCs w:val="20"/>
                    </w:rPr>
                    <w:t>ароматизаторов</w:t>
                  </w:r>
                  <w:proofErr w:type="spellEnd"/>
                  <w:r w:rsidRPr="00FD79E3">
                    <w:rPr>
                      <w:sz w:val="20"/>
                      <w:szCs w:val="20"/>
                    </w:rPr>
                    <w:t>, без посторонних привкусов и запахов. Не содержит ГМО.</w:t>
                  </w:r>
                  <w:r w:rsidRPr="00FD79E3">
                    <w:rPr>
                      <w:rFonts w:eastAsia="SimSun"/>
                      <w:sz w:val="20"/>
                      <w:szCs w:val="20"/>
                    </w:rPr>
                    <w:t xml:space="preserve"> Упаковка</w:t>
                  </w:r>
                  <w:r w:rsidRPr="00FD79E3">
                    <w:rPr>
                      <w:sz w:val="20"/>
                      <w:szCs w:val="20"/>
                    </w:rPr>
                    <w:t xml:space="preserve"> пластиковый пакет 10гр.</w:t>
                  </w:r>
                  <w:r w:rsidRPr="00FD79E3">
                    <w:rPr>
                      <w:rFonts w:eastAsia="SimSun"/>
                      <w:sz w:val="20"/>
                      <w:szCs w:val="20"/>
                    </w:rPr>
                    <w:t xml:space="preserve"> количество пакетов в коробке</w:t>
                  </w:r>
                  <w:r w:rsidRPr="00FD79E3">
                    <w:rPr>
                      <w:sz w:val="20"/>
                      <w:szCs w:val="20"/>
                    </w:rPr>
                    <w:t xml:space="preserve"> 100.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200</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20,42</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24,50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4 084,00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4 900,00</w:t>
                  </w:r>
                </w:p>
              </w:tc>
            </w:tr>
            <w:tr w:rsidR="00AD2EB9" w:rsidRPr="00FD79E3" w:rsidTr="001432CE">
              <w:trPr>
                <w:trHeight w:val="603"/>
                <w:jc w:val="center"/>
              </w:trPr>
              <w:tc>
                <w:tcPr>
                  <w:tcW w:w="579" w:type="pct"/>
                  <w:tcBorders>
                    <w:top w:val="nil"/>
                    <w:left w:val="single" w:sz="4" w:space="0" w:color="auto"/>
                    <w:bottom w:val="single" w:sz="4" w:space="0" w:color="auto"/>
                    <w:right w:val="single" w:sz="4" w:space="0" w:color="auto"/>
                  </w:tcBorders>
                  <w:shd w:val="clear" w:color="auto" w:fill="auto"/>
                  <w:vAlign w:val="bottom"/>
                </w:tcPr>
                <w:p w:rsidR="00AD2EB9" w:rsidRPr="00FD79E3" w:rsidRDefault="00AD2EB9" w:rsidP="00AD2EB9">
                  <w:pPr>
                    <w:rPr>
                      <w:color w:val="000000"/>
                      <w:sz w:val="20"/>
                      <w:szCs w:val="20"/>
                    </w:rPr>
                  </w:pPr>
                  <w:r w:rsidRPr="00FD79E3">
                    <w:rPr>
                      <w:color w:val="000000"/>
                      <w:sz w:val="20"/>
                      <w:szCs w:val="20"/>
                    </w:rPr>
                    <w:t xml:space="preserve">Приправа для курицы </w:t>
                  </w:r>
                </w:p>
              </w:tc>
              <w:tc>
                <w:tcPr>
                  <w:tcW w:w="2273" w:type="pct"/>
                  <w:vAlign w:val="bottom"/>
                </w:tcPr>
                <w:p w:rsidR="00AD2EB9" w:rsidRPr="00FD79E3" w:rsidRDefault="00AD2EB9" w:rsidP="00AD2EB9">
                  <w:pPr>
                    <w:rPr>
                      <w:color w:val="000000"/>
                      <w:sz w:val="20"/>
                      <w:szCs w:val="20"/>
                    </w:rPr>
                  </w:pPr>
                  <w:r w:rsidRPr="00FD79E3">
                    <w:rPr>
                      <w:rFonts w:eastAsia="Calibri"/>
                      <w:sz w:val="20"/>
                      <w:szCs w:val="20"/>
                    </w:rPr>
                    <w:t xml:space="preserve">Соответствие ГОСТ или ТУ производителя. </w:t>
                  </w:r>
                  <w:r w:rsidRPr="00FD79E3">
                    <w:rPr>
                      <w:sz w:val="20"/>
                      <w:szCs w:val="20"/>
                    </w:rPr>
                    <w:t xml:space="preserve">Фасовка бумажный  пакет, </w:t>
                  </w:r>
                  <w:r w:rsidRPr="00FD79E3">
                    <w:rPr>
                      <w:rFonts w:eastAsia="SimSun"/>
                      <w:sz w:val="20"/>
                      <w:szCs w:val="20"/>
                    </w:rPr>
                    <w:t>вес нетто 15грколичество</w:t>
                  </w:r>
                  <w:r w:rsidRPr="00FD79E3">
                    <w:rPr>
                      <w:sz w:val="20"/>
                      <w:szCs w:val="20"/>
                    </w:rPr>
                    <w:t xml:space="preserve"> пакетов в блоке 30</w:t>
                  </w:r>
                </w:p>
              </w:tc>
              <w:tc>
                <w:tcPr>
                  <w:tcW w:w="198"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4" w:space="0" w:color="auto"/>
                    <w:right w:val="single" w:sz="4" w:space="0" w:color="auto"/>
                  </w:tcBorders>
                  <w:shd w:val="clear" w:color="000000" w:fill="FFFFFF"/>
                  <w:vAlign w:val="center"/>
                </w:tcPr>
                <w:p w:rsidR="00AD2EB9" w:rsidRPr="00FD79E3" w:rsidRDefault="00AD2EB9" w:rsidP="00AD2EB9">
                  <w:pPr>
                    <w:rPr>
                      <w:color w:val="000000"/>
                      <w:sz w:val="20"/>
                      <w:szCs w:val="20"/>
                    </w:rPr>
                  </w:pPr>
                  <w:r w:rsidRPr="00FD79E3">
                    <w:rPr>
                      <w:color w:val="000000"/>
                      <w:sz w:val="20"/>
                      <w:szCs w:val="20"/>
                    </w:rPr>
                    <w:t>375</w:t>
                  </w:r>
                </w:p>
              </w:tc>
              <w:tc>
                <w:tcPr>
                  <w:tcW w:w="209" w:type="pct"/>
                  <w:tcBorders>
                    <w:top w:val="nil"/>
                    <w:left w:val="single" w:sz="4" w:space="0" w:color="auto"/>
                    <w:bottom w:val="single" w:sz="4"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20</w:t>
                  </w:r>
                </w:p>
              </w:tc>
              <w:tc>
                <w:tcPr>
                  <w:tcW w:w="273" w:type="pct"/>
                  <w:tcBorders>
                    <w:top w:val="nil"/>
                    <w:left w:val="single" w:sz="4" w:space="0" w:color="auto"/>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10,84</w:t>
                  </w:r>
                </w:p>
              </w:tc>
              <w:tc>
                <w:tcPr>
                  <w:tcW w:w="358"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13,00</w:t>
                  </w:r>
                </w:p>
              </w:tc>
              <w:tc>
                <w:tcPr>
                  <w:tcW w:w="427" w:type="pct"/>
                  <w:tcBorders>
                    <w:top w:val="nil"/>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4 065,00</w:t>
                  </w:r>
                </w:p>
              </w:tc>
              <w:tc>
                <w:tcPr>
                  <w:tcW w:w="446" w:type="pct"/>
                  <w:tcBorders>
                    <w:top w:val="nil"/>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4 875,00</w:t>
                  </w:r>
                </w:p>
              </w:tc>
            </w:tr>
            <w:tr w:rsidR="00AD2EB9" w:rsidRPr="00FD79E3" w:rsidTr="00AD2EB9">
              <w:trPr>
                <w:jc w:val="center"/>
              </w:trPr>
              <w:tc>
                <w:tcPr>
                  <w:tcW w:w="579" w:type="pct"/>
                  <w:tcBorders>
                    <w:right w:val="nil"/>
                  </w:tcBorders>
                  <w:vAlign w:val="bottom"/>
                </w:tcPr>
                <w:p w:rsidR="00AD2EB9" w:rsidRPr="00FD79E3" w:rsidRDefault="00AD2EB9" w:rsidP="00AD2EB9">
                  <w:pPr>
                    <w:rPr>
                      <w:color w:val="000000"/>
                      <w:sz w:val="20"/>
                      <w:szCs w:val="20"/>
                    </w:rPr>
                  </w:pPr>
                </w:p>
              </w:tc>
              <w:tc>
                <w:tcPr>
                  <w:tcW w:w="2273" w:type="pct"/>
                </w:tcPr>
                <w:p w:rsidR="00AD2EB9" w:rsidRPr="00FD79E3" w:rsidRDefault="00AD2EB9" w:rsidP="00AD2EB9">
                  <w:pPr>
                    <w:rPr>
                      <w:color w:val="000000"/>
                      <w:sz w:val="20"/>
                      <w:szCs w:val="20"/>
                    </w:rPr>
                  </w:pPr>
                </w:p>
              </w:tc>
              <w:tc>
                <w:tcPr>
                  <w:tcW w:w="198" w:type="pct"/>
                  <w:vAlign w:val="center"/>
                </w:tcPr>
                <w:p w:rsidR="00AD2EB9" w:rsidRPr="00FD79E3" w:rsidRDefault="00AD2EB9" w:rsidP="00AD2EB9">
                  <w:pPr>
                    <w:rPr>
                      <w:color w:val="000000"/>
                      <w:sz w:val="20"/>
                      <w:szCs w:val="20"/>
                    </w:rPr>
                  </w:pPr>
                  <w:proofErr w:type="spellStart"/>
                  <w:proofErr w:type="gramStart"/>
                  <w:r w:rsidRPr="00FD79E3">
                    <w:rPr>
                      <w:color w:val="000000"/>
                      <w:sz w:val="20"/>
                      <w:szCs w:val="20"/>
                    </w:rPr>
                    <w:t>шт</w:t>
                  </w:r>
                  <w:proofErr w:type="spellEnd"/>
                  <w:proofErr w:type="gramEnd"/>
                </w:p>
              </w:tc>
              <w:tc>
                <w:tcPr>
                  <w:tcW w:w="236" w:type="pct"/>
                  <w:tcBorders>
                    <w:top w:val="nil"/>
                    <w:left w:val="single" w:sz="4" w:space="0" w:color="auto"/>
                    <w:bottom w:val="single" w:sz="8" w:space="0" w:color="auto"/>
                    <w:right w:val="single" w:sz="4" w:space="0" w:color="auto"/>
                  </w:tcBorders>
                  <w:shd w:val="clear" w:color="auto" w:fill="auto"/>
                  <w:vAlign w:val="center"/>
                </w:tcPr>
                <w:p w:rsidR="00AD2EB9" w:rsidRPr="00FD79E3" w:rsidRDefault="00AD2EB9" w:rsidP="00AD2EB9">
                  <w:pPr>
                    <w:rPr>
                      <w:color w:val="000000"/>
                      <w:sz w:val="20"/>
                      <w:szCs w:val="20"/>
                    </w:rPr>
                  </w:pPr>
                  <w:r w:rsidRPr="00FD79E3">
                    <w:rPr>
                      <w:color w:val="000000"/>
                      <w:sz w:val="20"/>
                      <w:szCs w:val="20"/>
                    </w:rPr>
                    <w:t>90000</w:t>
                  </w:r>
                </w:p>
              </w:tc>
              <w:tc>
                <w:tcPr>
                  <w:tcW w:w="209" w:type="pct"/>
                  <w:tcBorders>
                    <w:left w:val="nil"/>
                  </w:tcBorders>
                  <w:vAlign w:val="center"/>
                </w:tcPr>
                <w:p w:rsidR="00AD2EB9" w:rsidRPr="00FD79E3" w:rsidRDefault="00AD2EB9" w:rsidP="00AD2EB9">
                  <w:pPr>
                    <w:rPr>
                      <w:color w:val="000000"/>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75,00</w:t>
                  </w:r>
                </w:p>
              </w:tc>
              <w:tc>
                <w:tcPr>
                  <w:tcW w:w="358" w:type="pct"/>
                  <w:tcBorders>
                    <w:top w:val="single" w:sz="4" w:space="0" w:color="auto"/>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90,00</w:t>
                  </w:r>
                </w:p>
              </w:tc>
              <w:tc>
                <w:tcPr>
                  <w:tcW w:w="427" w:type="pct"/>
                  <w:tcBorders>
                    <w:top w:val="single" w:sz="4" w:space="0" w:color="auto"/>
                    <w:left w:val="nil"/>
                    <w:bottom w:val="single" w:sz="4" w:space="0" w:color="auto"/>
                    <w:right w:val="single" w:sz="4" w:space="0" w:color="auto"/>
                  </w:tcBorders>
                  <w:shd w:val="clear" w:color="auto" w:fill="auto"/>
                  <w:vAlign w:val="center"/>
                </w:tcPr>
                <w:p w:rsidR="00AD2EB9" w:rsidRPr="00AD2EB9" w:rsidRDefault="00AD2EB9" w:rsidP="00AD2EB9">
                  <w:pPr>
                    <w:rPr>
                      <w:color w:val="000000"/>
                      <w:sz w:val="20"/>
                      <w:szCs w:val="20"/>
                    </w:rPr>
                  </w:pPr>
                  <w:r w:rsidRPr="00AD2EB9">
                    <w:rPr>
                      <w:color w:val="000000"/>
                      <w:sz w:val="20"/>
                      <w:szCs w:val="20"/>
                    </w:rPr>
                    <w:t>7 500,00</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AD2EB9" w:rsidRPr="00AD2EB9" w:rsidRDefault="00AD2EB9" w:rsidP="00AD2EB9">
                  <w:pPr>
                    <w:rPr>
                      <w:color w:val="000000"/>
                      <w:sz w:val="20"/>
                      <w:szCs w:val="20"/>
                    </w:rPr>
                  </w:pPr>
                  <w:r w:rsidRPr="00AD2EB9">
                    <w:rPr>
                      <w:color w:val="000000"/>
                      <w:sz w:val="20"/>
                      <w:szCs w:val="20"/>
                    </w:rPr>
                    <w:t>9 000,00</w:t>
                  </w:r>
                </w:p>
              </w:tc>
            </w:tr>
            <w:tr w:rsidR="00AD2EB9" w:rsidRPr="00FD79E3" w:rsidTr="00AD2EB9">
              <w:trPr>
                <w:jc w:val="center"/>
              </w:trPr>
              <w:tc>
                <w:tcPr>
                  <w:tcW w:w="579" w:type="pct"/>
                  <w:vAlign w:val="center"/>
                </w:tcPr>
                <w:p w:rsidR="00AD2EB9" w:rsidRPr="003B5498" w:rsidRDefault="00AD2EB9" w:rsidP="00AD2EB9">
                  <w:pPr>
                    <w:rPr>
                      <w:sz w:val="20"/>
                      <w:szCs w:val="20"/>
                    </w:rPr>
                  </w:pPr>
                  <w:r w:rsidRPr="003B5498">
                    <w:rPr>
                      <w:b/>
                      <w:sz w:val="20"/>
                      <w:szCs w:val="20"/>
                    </w:rPr>
                    <w:t>ИТОГО начальная (максимальная) цена</w:t>
                  </w:r>
                </w:p>
              </w:tc>
              <w:tc>
                <w:tcPr>
                  <w:tcW w:w="2273" w:type="pct"/>
                </w:tcPr>
                <w:p w:rsidR="00AD2EB9" w:rsidRPr="003B5498" w:rsidRDefault="00AD2EB9" w:rsidP="00AD2EB9">
                  <w:pPr>
                    <w:rPr>
                      <w:b/>
                      <w:sz w:val="20"/>
                      <w:szCs w:val="20"/>
                    </w:rPr>
                  </w:pPr>
                </w:p>
              </w:tc>
              <w:tc>
                <w:tcPr>
                  <w:tcW w:w="198" w:type="pct"/>
                  <w:vAlign w:val="center"/>
                </w:tcPr>
                <w:p w:rsidR="00AD2EB9" w:rsidRPr="003B5498" w:rsidRDefault="00AD2EB9" w:rsidP="00AD2EB9">
                  <w:pPr>
                    <w:rPr>
                      <w:b/>
                      <w:sz w:val="20"/>
                      <w:szCs w:val="20"/>
                    </w:rPr>
                  </w:pPr>
                </w:p>
              </w:tc>
              <w:tc>
                <w:tcPr>
                  <w:tcW w:w="236" w:type="pct"/>
                  <w:tcBorders>
                    <w:top w:val="nil"/>
                    <w:left w:val="nil"/>
                  </w:tcBorders>
                  <w:vAlign w:val="center"/>
                </w:tcPr>
                <w:p w:rsidR="00AD2EB9" w:rsidRPr="003B5498" w:rsidRDefault="00AD2EB9" w:rsidP="00AD2EB9">
                  <w:pPr>
                    <w:rPr>
                      <w:b/>
                      <w:bCs/>
                      <w:sz w:val="20"/>
                      <w:szCs w:val="20"/>
                    </w:rPr>
                  </w:pPr>
                  <w:r>
                    <w:rPr>
                      <w:b/>
                      <w:bCs/>
                      <w:sz w:val="20"/>
                      <w:szCs w:val="20"/>
                    </w:rPr>
                    <w:t>90000</w:t>
                  </w:r>
                </w:p>
              </w:tc>
              <w:tc>
                <w:tcPr>
                  <w:tcW w:w="209" w:type="pct"/>
                  <w:tcBorders>
                    <w:left w:val="nil"/>
                  </w:tcBorders>
                  <w:vAlign w:val="center"/>
                </w:tcPr>
                <w:p w:rsidR="00AD2EB9" w:rsidRPr="003B5498" w:rsidRDefault="00AD2EB9" w:rsidP="00AD2EB9">
                  <w:pPr>
                    <w:rPr>
                      <w:b/>
                      <w:bCs/>
                      <w:sz w:val="20"/>
                      <w:szCs w:val="20"/>
                    </w:rPr>
                  </w:pPr>
                </w:p>
              </w:tc>
              <w:tc>
                <w:tcPr>
                  <w:tcW w:w="273" w:type="pct"/>
                  <w:vAlign w:val="center"/>
                </w:tcPr>
                <w:p w:rsidR="00AD2EB9" w:rsidRPr="003B5498" w:rsidRDefault="00AD2EB9" w:rsidP="00AD2EB9">
                  <w:pPr>
                    <w:rPr>
                      <w:b/>
                      <w:bCs/>
                      <w:sz w:val="20"/>
                      <w:szCs w:val="20"/>
                    </w:rPr>
                  </w:pPr>
                </w:p>
              </w:tc>
              <w:tc>
                <w:tcPr>
                  <w:tcW w:w="358" w:type="pct"/>
                </w:tcPr>
                <w:p w:rsidR="00AD2EB9" w:rsidRPr="00FD79E3" w:rsidRDefault="00AD2EB9" w:rsidP="00AD2EB9">
                  <w:pPr>
                    <w:jc w:val="right"/>
                    <w:rPr>
                      <w:b/>
                      <w:color w:val="000000"/>
                      <w:sz w:val="20"/>
                      <w:szCs w:val="20"/>
                    </w:rPr>
                  </w:pPr>
                </w:p>
              </w:tc>
              <w:tc>
                <w:tcPr>
                  <w:tcW w:w="427" w:type="pct"/>
                  <w:tcBorders>
                    <w:top w:val="single" w:sz="4" w:space="0" w:color="auto"/>
                    <w:left w:val="single" w:sz="4" w:space="0" w:color="auto"/>
                    <w:bottom w:val="single" w:sz="8" w:space="0" w:color="auto"/>
                    <w:right w:val="single" w:sz="4" w:space="0" w:color="auto"/>
                  </w:tcBorders>
                  <w:shd w:val="clear" w:color="auto" w:fill="auto"/>
                  <w:vAlign w:val="center"/>
                </w:tcPr>
                <w:p w:rsidR="00AD2EB9" w:rsidRPr="00FD79E3" w:rsidRDefault="00AD2EB9" w:rsidP="00AD2EB9">
                  <w:pPr>
                    <w:rPr>
                      <w:b/>
                      <w:color w:val="000000"/>
                      <w:sz w:val="20"/>
                      <w:szCs w:val="20"/>
                    </w:rPr>
                  </w:pPr>
                  <w:r w:rsidRPr="00FD79E3">
                    <w:rPr>
                      <w:b/>
                      <w:color w:val="000000"/>
                      <w:sz w:val="20"/>
                      <w:szCs w:val="20"/>
                    </w:rPr>
                    <w:t>2</w:t>
                  </w:r>
                  <w:r>
                    <w:rPr>
                      <w:b/>
                      <w:color w:val="000000"/>
                      <w:sz w:val="20"/>
                      <w:szCs w:val="20"/>
                    </w:rPr>
                    <w:t> </w:t>
                  </w:r>
                  <w:r w:rsidRPr="00FD79E3">
                    <w:rPr>
                      <w:b/>
                      <w:color w:val="000000"/>
                      <w:sz w:val="20"/>
                      <w:szCs w:val="20"/>
                    </w:rPr>
                    <w:t>940064,20</w:t>
                  </w:r>
                </w:p>
              </w:tc>
              <w:tc>
                <w:tcPr>
                  <w:tcW w:w="446" w:type="pct"/>
                  <w:tcBorders>
                    <w:top w:val="single" w:sz="4" w:space="0" w:color="auto"/>
                    <w:left w:val="nil"/>
                    <w:bottom w:val="single" w:sz="8" w:space="0" w:color="auto"/>
                    <w:right w:val="single" w:sz="4" w:space="0" w:color="auto"/>
                  </w:tcBorders>
                  <w:shd w:val="clear" w:color="auto" w:fill="auto"/>
                  <w:vAlign w:val="center"/>
                </w:tcPr>
                <w:p w:rsidR="00AD2EB9" w:rsidRPr="00FD79E3" w:rsidRDefault="00AD2EB9" w:rsidP="00AD2EB9">
                  <w:pPr>
                    <w:jc w:val="right"/>
                    <w:rPr>
                      <w:b/>
                      <w:color w:val="000000"/>
                      <w:sz w:val="20"/>
                      <w:szCs w:val="20"/>
                    </w:rPr>
                  </w:pPr>
                  <w:r w:rsidRPr="00FD79E3">
                    <w:rPr>
                      <w:b/>
                      <w:color w:val="000000"/>
                      <w:sz w:val="20"/>
                      <w:szCs w:val="20"/>
                    </w:rPr>
                    <w:t>3</w:t>
                  </w:r>
                  <w:r>
                    <w:rPr>
                      <w:b/>
                      <w:color w:val="000000"/>
                      <w:sz w:val="20"/>
                      <w:szCs w:val="20"/>
                    </w:rPr>
                    <w:t> </w:t>
                  </w:r>
                  <w:r w:rsidRPr="00FD79E3">
                    <w:rPr>
                      <w:b/>
                      <w:color w:val="000000"/>
                      <w:sz w:val="20"/>
                      <w:szCs w:val="20"/>
                    </w:rPr>
                    <w:t>373135,00</w:t>
                  </w:r>
                </w:p>
              </w:tc>
            </w:tr>
          </w:tbl>
          <w:p w:rsidR="00AD2EB9" w:rsidRPr="008F0789" w:rsidRDefault="00AD2EB9"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AD2EB9" w:rsidRPr="00825A4C" w:rsidRDefault="00AD2EB9" w:rsidP="00AD2EB9">
            <w:pPr>
              <w:spacing w:after="150"/>
              <w:contextualSpacing/>
            </w:pPr>
            <w:r w:rsidRPr="00825A4C">
              <w:t xml:space="preserve">- </w:t>
            </w:r>
            <w:r w:rsidRPr="00825A4C">
              <w:rPr>
                <w:b/>
              </w:rPr>
              <w:t>2 940 064,20</w:t>
            </w:r>
            <w:r w:rsidRPr="00825A4C">
              <w:t xml:space="preserve"> (два миллиона девятьсот сорок тысяч шестьдесят четыре) рублей 20 копеек без учета НДС,</w:t>
            </w:r>
          </w:p>
          <w:p w:rsidR="00D0627F" w:rsidRPr="00974902" w:rsidRDefault="00AD2EB9" w:rsidP="00AD2EB9">
            <w:pPr>
              <w:spacing w:after="150"/>
              <w:contextualSpacing/>
              <w:rPr>
                <w:bCs/>
              </w:rPr>
            </w:pPr>
            <w:r w:rsidRPr="00825A4C">
              <w:t xml:space="preserve">- </w:t>
            </w:r>
            <w:r w:rsidRPr="00825A4C">
              <w:rPr>
                <w:b/>
              </w:rPr>
              <w:t>3 373 135,00</w:t>
            </w:r>
            <w:r w:rsidRPr="00825A4C">
              <w:t xml:space="preserve"> (три миллиона триста семьдесят три тысячи сто тридцать пять) рублей 00 копеек с учетом НДС 10% 20%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7575D1">
            <w:pPr>
              <w:contextualSpacing/>
              <w:jc w:val="both"/>
              <w:rPr>
                <w:bCs/>
              </w:rPr>
            </w:pPr>
            <w:r>
              <w:rPr>
                <w:bCs/>
              </w:rPr>
              <w:t>1</w:t>
            </w:r>
            <w:r w:rsidR="00A01A54" w:rsidRPr="008F0789">
              <w:rPr>
                <w:bCs/>
              </w:rPr>
              <w:t>0</w:t>
            </w:r>
            <w:r w:rsidR="00AD2EB9">
              <w:rPr>
                <w:bCs/>
              </w:rPr>
              <w:t>, 20</w:t>
            </w:r>
            <w:r w:rsidR="00A01A54" w:rsidRPr="008F0789">
              <w:rPr>
                <w:bCs/>
              </w:rPr>
              <w:t xml:space="preserve"> (</w:t>
            </w:r>
            <w:r w:rsidR="00F94FAC">
              <w:rPr>
                <w:bCs/>
              </w:rPr>
              <w:t>д</w:t>
            </w:r>
            <w:r>
              <w:rPr>
                <w:bCs/>
              </w:rPr>
              <w:t>есять</w:t>
            </w:r>
            <w:r w:rsidR="00AD2EB9">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AD2EB9" w:rsidP="00AD2EB9">
            <w:pPr>
              <w:contextualSpacing/>
            </w:pPr>
            <w:r>
              <w:rPr>
                <w:b/>
                <w:bCs/>
              </w:rPr>
              <w:t>Б</w:t>
            </w:r>
            <w:r w:rsidRPr="00AD2EB9">
              <w:rPr>
                <w:b/>
                <w:bCs/>
              </w:rPr>
              <w:t>акалейн</w:t>
            </w:r>
            <w:r>
              <w:rPr>
                <w:b/>
                <w:bCs/>
              </w:rPr>
              <w:t>ая</w:t>
            </w:r>
            <w:r w:rsidRPr="00AD2EB9">
              <w:rPr>
                <w:b/>
                <w:bCs/>
              </w:rPr>
              <w:t xml:space="preserve"> продукци</w:t>
            </w:r>
            <w:r>
              <w:rPr>
                <w:b/>
                <w:bCs/>
              </w:rPr>
              <w:t>я</w:t>
            </w:r>
          </w:p>
        </w:tc>
        <w:tc>
          <w:tcPr>
            <w:tcW w:w="999" w:type="pct"/>
          </w:tcPr>
          <w:p w:rsidR="00E729E7" w:rsidRPr="008F0789" w:rsidRDefault="00E729E7" w:rsidP="00E729E7">
            <w:pPr>
              <w:contextualSpacing/>
            </w:pPr>
            <w:r w:rsidRPr="008F0789">
              <w:rPr>
                <w:bCs/>
              </w:rPr>
              <w:t xml:space="preserve">Нормативные документы, согласно которым </w:t>
            </w:r>
            <w:r w:rsidRPr="008F0789">
              <w:rPr>
                <w:bCs/>
              </w:rPr>
              <w:lastRenderedPageBreak/>
              <w:t>установлены требования</w:t>
            </w:r>
          </w:p>
        </w:tc>
        <w:tc>
          <w:tcPr>
            <w:tcW w:w="3009" w:type="pct"/>
            <w:gridSpan w:val="2"/>
          </w:tcPr>
          <w:p w:rsidR="00E729E7" w:rsidRPr="008F0789" w:rsidRDefault="00E729E7" w:rsidP="00E729E7">
            <w:pPr>
              <w:contextualSpacing/>
              <w:jc w:val="both"/>
              <w:rPr>
                <w:i/>
              </w:rPr>
            </w:pPr>
            <w:r w:rsidRPr="008F0789">
              <w:rPr>
                <w:bCs/>
              </w:rPr>
              <w:lastRenderedPageBreak/>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w:t>
            </w:r>
            <w:r w:rsidRPr="008F0789">
              <w:rPr>
                <w:bCs/>
              </w:rPr>
              <w:lastRenderedPageBreak/>
              <w:t xml:space="preserve">государственных стандартов (ГОСТ) на соответствующий вид товара, указанных в характеристике товара (таблица пункта 1 Технического задания) и </w:t>
            </w:r>
            <w:proofErr w:type="gramStart"/>
            <w:r w:rsidRPr="008F0789">
              <w:rPr>
                <w:bCs/>
              </w:rPr>
              <w:t>ТР</w:t>
            </w:r>
            <w:proofErr w:type="gramEnd"/>
            <w:r w:rsidRPr="008F0789">
              <w:rPr>
                <w:bCs/>
              </w:rPr>
              <w:t xml:space="preserve">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spellStart"/>
            <w:r w:rsidRPr="008F0789">
              <w:rPr>
                <w:rFonts w:eastAsia="Calibri Light"/>
              </w:rPr>
              <w:t>СанПиН</w:t>
            </w:r>
            <w:proofErr w:type="spellEnd"/>
            <w:r w:rsidRPr="008F0789">
              <w:rPr>
                <w:rFonts w:eastAsia="Calibri Light"/>
              </w:rPr>
              <w:t xml:space="preserve">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w:t>
            </w:r>
            <w:proofErr w:type="gramStart"/>
            <w:r w:rsidRPr="008F0789">
              <w:rPr>
                <w:rFonts w:eastAsia="Calibri Light"/>
              </w:rPr>
              <w:t>были применены качественные материалы и было</w:t>
            </w:r>
            <w:proofErr w:type="gramEnd"/>
            <w:r w:rsidRPr="008F0789">
              <w:rPr>
                <w:rFonts w:eastAsia="Calibri Light"/>
              </w:rPr>
              <w:t xml:space="preserve">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E729E7" w:rsidRPr="008F0789" w:rsidRDefault="00E729E7" w:rsidP="00E729E7">
            <w:pPr>
              <w:contextualSpacing/>
              <w:rPr>
                <w:bCs/>
              </w:rPr>
            </w:pPr>
            <w:proofErr w:type="gramStart"/>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w:t>
            </w:r>
            <w:r w:rsidRPr="008F0789">
              <w:rPr>
                <w:bCs/>
              </w:rPr>
              <w:lastRenderedPageBreak/>
              <w:t>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7575D1" w:rsidRPr="008F0789" w:rsidTr="003D777B">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AD2EB9" w:rsidRDefault="00AD2EB9" w:rsidP="00AD2EB9">
            <w:r>
              <w:t xml:space="preserve">1.Производственно - складская база </w:t>
            </w:r>
            <w:proofErr w:type="spellStart"/>
            <w:r>
              <w:t>Шилкинского</w:t>
            </w:r>
            <w:proofErr w:type="spellEnd"/>
            <w:r>
              <w:t xml:space="preserve"> ТПО Читинского филиала АО «ЖТК»</w:t>
            </w:r>
          </w:p>
          <w:p w:rsidR="00AD2EB9" w:rsidRDefault="00AD2EB9" w:rsidP="00AD2EB9">
            <w:r>
              <w:t>673370 г. Шилка, ул. Котовского, 9.</w:t>
            </w:r>
          </w:p>
          <w:p w:rsidR="00AD2EB9" w:rsidRDefault="00AD2EB9" w:rsidP="00AD2EB9">
            <w:r>
              <w:t>2.Столовая ДОЛБ ст. Черныше</w:t>
            </w:r>
            <w:proofErr w:type="gramStart"/>
            <w:r>
              <w:t>вск Пр</w:t>
            </w:r>
            <w:proofErr w:type="gramEnd"/>
            <w:r>
              <w:t>омышленный тупик 3</w:t>
            </w:r>
          </w:p>
          <w:p w:rsidR="00AD2EB9" w:rsidRDefault="00AD2EB9" w:rsidP="00AD2EB9">
            <w:r>
              <w:t xml:space="preserve">3.Столовая ДОЛБ ст. Могоча ул. </w:t>
            </w:r>
            <w:proofErr w:type="spellStart"/>
            <w:r>
              <w:t>Шулешко</w:t>
            </w:r>
            <w:proofErr w:type="spellEnd"/>
            <w:r>
              <w:t xml:space="preserve"> 2</w:t>
            </w:r>
          </w:p>
          <w:p w:rsidR="007575D1" w:rsidRDefault="00AD2EB9" w:rsidP="007575D1">
            <w:r>
              <w:t>4.Столовая ДОЛБ ст. Ерофей-Павлович ул. Октябрьская 26</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 xml:space="preserve">Срок поставки каждой партии Товара составляет не более 3 (трех) рабочих дня </w:t>
            </w:r>
            <w:proofErr w:type="gramStart"/>
            <w:r w:rsidRPr="008F0789">
              <w:t>с даты направления</w:t>
            </w:r>
            <w:proofErr w:type="gramEnd"/>
            <w:r w:rsidRPr="008F0789">
              <w:t xml:space="preserve">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lastRenderedPageBreak/>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proofErr w:type="gramStart"/>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w:t>
            </w:r>
            <w:proofErr w:type="gramEnd"/>
            <w:r w:rsidRPr="008F0789">
              <w:t xml:space="preserve"> </w:t>
            </w:r>
            <w:proofErr w:type="gramStart"/>
            <w:r w:rsidRPr="008F0789">
              <w:t>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w:t>
            </w:r>
            <w:proofErr w:type="gramEnd"/>
            <w:r w:rsidRPr="008F0789">
              <w:t xml:space="preserve">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AD2EB9">
            <w:pPr>
              <w:contextualSpacing/>
              <w:jc w:val="both"/>
            </w:pPr>
            <w:r w:rsidRPr="008F0789">
              <w:t xml:space="preserve">с момента заключения договора по </w:t>
            </w:r>
            <w:r w:rsidR="002743F6">
              <w:t>31</w:t>
            </w:r>
            <w:r w:rsidRPr="008F0789">
              <w:t>.</w:t>
            </w:r>
            <w:r w:rsidR="002743F6">
              <w:t>1</w:t>
            </w:r>
            <w:r w:rsidR="00AD2EB9">
              <w:t>1</w:t>
            </w:r>
            <w:r w:rsidRPr="008F0789">
              <w:t>.20</w:t>
            </w:r>
            <w:r>
              <w:t>20</w:t>
            </w:r>
            <w:r w:rsidRPr="008F0789">
              <w:t xml:space="preserve"> г</w:t>
            </w:r>
            <w:proofErr w:type="gramStart"/>
            <w:r w:rsidRPr="008F0789">
              <w:t xml:space="preserve"> .</w:t>
            </w:r>
            <w:proofErr w:type="gramEnd"/>
            <w:r w:rsidRPr="008F0789">
              <w:t>(включительно)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proofErr w:type="gramStart"/>
            <w:r w:rsidRPr="008F0789">
              <w:rPr>
                <w:rFonts w:eastAsia="Calibri Light"/>
              </w:rPr>
              <w:t>с даты поставки</w:t>
            </w:r>
            <w:proofErr w:type="gramEnd"/>
            <w:r w:rsidRPr="008F0789">
              <w:rPr>
                <w:rFonts w:eastAsia="Calibri Light"/>
              </w:rPr>
              <w:t xml:space="preserve">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lastRenderedPageBreak/>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proofErr w:type="gramStart"/>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roofErr w:type="gramEnd"/>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proofErr w:type="gramStart"/>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w:t>
      </w:r>
      <w:proofErr w:type="spellStart"/>
      <w:r w:rsidRPr="008F0789">
        <w:t>и_______________________________</w:t>
      </w:r>
      <w:proofErr w:type="spellEnd"/>
      <w:r w:rsidRPr="008F0789">
        <w:t>,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AD2EB9" w:rsidRPr="00AD2EB9">
        <w:rPr>
          <w:b/>
          <w:bCs/>
        </w:rPr>
        <w:t>бакалейн</w:t>
      </w:r>
      <w:r w:rsidR="00AD2EB9">
        <w:rPr>
          <w:b/>
          <w:bCs/>
        </w:rPr>
        <w:t>ая</w:t>
      </w:r>
      <w:r w:rsidR="00AD2EB9" w:rsidRPr="00AD2EB9">
        <w:rPr>
          <w:b/>
          <w:bCs/>
        </w:rPr>
        <w:t xml:space="preserve"> продукци</w:t>
      </w:r>
      <w:r w:rsidR="00AD2EB9">
        <w:rPr>
          <w:b/>
          <w:bCs/>
        </w:rPr>
        <w:t>я</w:t>
      </w:r>
      <w:r w:rsidR="00AD2EB9" w:rsidRPr="00AD2EB9">
        <w:rPr>
          <w:b/>
          <w:bCs/>
        </w:rPr>
        <w:t xml:space="preserve"> для предприятий общественного питания </w:t>
      </w:r>
      <w:proofErr w:type="spellStart"/>
      <w:r w:rsidR="00AD2EB9" w:rsidRPr="00AD2EB9">
        <w:rPr>
          <w:b/>
          <w:bCs/>
        </w:rPr>
        <w:t>Шилкинского</w:t>
      </w:r>
      <w:proofErr w:type="spellEnd"/>
      <w:r w:rsidR="00AD2EB9" w:rsidRPr="00AD2EB9">
        <w:rPr>
          <w:b/>
          <w:bCs/>
        </w:rPr>
        <w:t xml:space="preserve"> ТПО, оказывающих услуги питания работникам ОАО "РЖД</w:t>
      </w:r>
      <w:proofErr w:type="gramStart"/>
      <w:r w:rsidR="00AD2EB9" w:rsidRPr="00AD2EB9">
        <w:rPr>
          <w:b/>
          <w:bCs/>
        </w:rPr>
        <w:t>"</w:t>
      </w:r>
      <w:r w:rsidRPr="008F0789">
        <w:t>(</w:t>
      </w:r>
      <w:proofErr w:type="gramEnd"/>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 xml:space="preserve">1.2. </w:t>
      </w:r>
      <w:proofErr w:type="gramStart"/>
      <w:r w:rsidRPr="008F0789">
        <w:t>Наименование, ассортимент, количество и цена поставляемого Товара указаны в Спецификации (Приложение № 1 к настоящему Договору).</w:t>
      </w:r>
      <w:proofErr w:type="gramEnd"/>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p>
    <w:p w:rsidR="00AD2EB9" w:rsidRDefault="00AD2EB9" w:rsidP="00AD2EB9">
      <w:r>
        <w:t xml:space="preserve">- Производственно - складская база </w:t>
      </w:r>
      <w:proofErr w:type="spellStart"/>
      <w:r>
        <w:t>Шилкинского</w:t>
      </w:r>
      <w:proofErr w:type="spellEnd"/>
      <w:r>
        <w:t xml:space="preserve"> ТПО Читинского филиала АО «ЖТК»</w:t>
      </w:r>
    </w:p>
    <w:p w:rsidR="00AD2EB9" w:rsidRDefault="00AD2EB9" w:rsidP="00AD2EB9">
      <w:r>
        <w:t>673370 г. Шилка, ул. Котовского, 9.</w:t>
      </w:r>
    </w:p>
    <w:p w:rsidR="00AD2EB9" w:rsidRDefault="00AD2EB9" w:rsidP="00AD2EB9">
      <w:r>
        <w:t>- Столовая ДОЛБ ст. Черныше</w:t>
      </w:r>
      <w:proofErr w:type="gramStart"/>
      <w:r>
        <w:t>вск Пр</w:t>
      </w:r>
      <w:proofErr w:type="gramEnd"/>
      <w:r>
        <w:t>омышленный тупик 3</w:t>
      </w:r>
    </w:p>
    <w:p w:rsidR="00AD2EB9" w:rsidRDefault="00AD2EB9" w:rsidP="00AD2EB9">
      <w:r>
        <w:t xml:space="preserve">- Столовая ДОЛБ ст. Могоча ул. </w:t>
      </w:r>
      <w:proofErr w:type="spellStart"/>
      <w:r>
        <w:t>Шулешко</w:t>
      </w:r>
      <w:proofErr w:type="spellEnd"/>
      <w:r>
        <w:t xml:space="preserve"> 2</w:t>
      </w:r>
    </w:p>
    <w:p w:rsidR="003C7F2F" w:rsidRPr="008F0789" w:rsidRDefault="00AD2EB9" w:rsidP="00AD2EB9">
      <w:pPr>
        <w:jc w:val="both"/>
      </w:pPr>
      <w:r>
        <w:t>- Столовая ДОЛБ ст. Ерофей-Павлович ул. Октябрьская 26</w:t>
      </w:r>
      <w:r w:rsidR="003C7F2F"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 xml:space="preserve">в соответствии со своими внутренними потребностями, но в объёме не </w:t>
      </w:r>
      <w:proofErr w:type="gramStart"/>
      <w:r w:rsidRPr="008F0789">
        <w:rPr>
          <w:rFonts w:eastAsia="Arial Unicode MS"/>
        </w:rPr>
        <w:t>превышающим</w:t>
      </w:r>
      <w:proofErr w:type="gramEnd"/>
      <w:r w:rsidRPr="008F0789">
        <w:rPr>
          <w:rFonts w:eastAsia="Arial Unicode MS"/>
        </w:rPr>
        <w:t xml:space="preserve">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AD2EB9">
        <w:t>20</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w:t>
      </w:r>
      <w:r w:rsidR="00AD2EB9">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w:t>
      </w:r>
      <w:proofErr w:type="gramStart"/>
      <w:r w:rsidRPr="008F0789">
        <w:t xml:space="preserve">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roofErr w:type="gramEnd"/>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w:t>
      </w:r>
      <w:proofErr w:type="gramStart"/>
      <w:r w:rsidRPr="008F0789">
        <w:t>оформленными</w:t>
      </w:r>
      <w:proofErr w:type="gramEnd"/>
      <w:r w:rsidRPr="008F0789">
        <w:t xml:space="preserve">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w:t>
      </w:r>
      <w:proofErr w:type="gramStart"/>
      <w:r w:rsidRPr="008F0789">
        <w:t>дств с р</w:t>
      </w:r>
      <w:proofErr w:type="gramEnd"/>
      <w:r w:rsidRPr="008F0789">
        <w:t>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 xml:space="preserve">3.1.2. </w:t>
      </w:r>
      <w:proofErr w:type="gramStart"/>
      <w:r w:rsidRPr="008F0789">
        <w:t>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w:t>
      </w:r>
      <w:proofErr w:type="gramEnd"/>
      <w:r w:rsidRPr="008F0789">
        <w:t xml:space="preserve">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w:t>
      </w:r>
      <w:proofErr w:type="gramStart"/>
      <w:r w:rsidRPr="008F0789">
        <w:t xml:space="preserve"> Т</w:t>
      </w:r>
      <w:proofErr w:type="gramEnd"/>
      <w:r w:rsidRPr="008F0789">
        <w:t>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proofErr w:type="gramStart"/>
      <w:r w:rsidRPr="008F0789">
        <w:t xml:space="preserve"> Т</w:t>
      </w:r>
      <w:proofErr w:type="gramEnd"/>
      <w:r w:rsidRPr="008F0789">
        <w:t>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 xml:space="preserve">3.4.3. Осуществлять </w:t>
      </w:r>
      <w:proofErr w:type="gramStart"/>
      <w:r w:rsidRPr="008F0789">
        <w:t>контроль за</w:t>
      </w:r>
      <w:proofErr w:type="gramEnd"/>
      <w:r w:rsidRPr="008F0789">
        <w:t xml:space="preserve">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rPr>
      </w:pPr>
    </w:p>
    <w:p w:rsidR="003C7F2F" w:rsidRPr="008F0789" w:rsidRDefault="003C7F2F" w:rsidP="003C7F2F">
      <w:pPr>
        <w:jc w:val="center"/>
        <w:rPr>
          <w:b/>
          <w:lang/>
        </w:rPr>
      </w:pPr>
      <w:r w:rsidRPr="008F0789">
        <w:rPr>
          <w:b/>
          <w:lang/>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 xml:space="preserve">Срок поставки каждой партии Товара составляет не более 3 (трех) рабочих дней </w:t>
      </w:r>
      <w:proofErr w:type="gramStart"/>
      <w:r w:rsidRPr="008F0789">
        <w:t>с даты направления</w:t>
      </w:r>
      <w:proofErr w:type="gramEnd"/>
      <w:r w:rsidRPr="008F0789">
        <w:t xml:space="preserve">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w:t>
      </w:r>
      <w:r w:rsidRPr="008F0789">
        <w:lastRenderedPageBreak/>
        <w:t>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w:t>
      </w:r>
      <w:proofErr w:type="gramStart"/>
      <w:r w:rsidRPr="008F0789">
        <w:t>осуществления приемки Товара несоответствия Товара</w:t>
      </w:r>
      <w:proofErr w:type="gramEnd"/>
      <w:r w:rsidRPr="008F0789">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 xml:space="preserve">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0789">
        <w:t>но</w:t>
      </w:r>
      <w:proofErr w:type="gramEnd"/>
      <w:r w:rsidRPr="008F0789">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rPr>
      </w:pPr>
    </w:p>
    <w:p w:rsidR="003C7F2F" w:rsidRPr="008F0789" w:rsidRDefault="003C7F2F" w:rsidP="003C7F2F">
      <w:pPr>
        <w:jc w:val="center"/>
        <w:rPr>
          <w:b/>
          <w:lang/>
        </w:rPr>
      </w:pPr>
      <w:r w:rsidRPr="008F0789">
        <w:rPr>
          <w:b/>
          <w:lang/>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rPr>
      </w:pPr>
      <w:r w:rsidRPr="008F0789">
        <w:rPr>
          <w:b/>
          <w:lang/>
        </w:rPr>
        <w:lastRenderedPageBreak/>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6.2. В случае</w:t>
      </w:r>
      <w:proofErr w:type="gramStart"/>
      <w:r w:rsidRPr="008F0789">
        <w:t>,</w:t>
      </w:r>
      <w:proofErr w:type="gramEnd"/>
      <w:r w:rsidRPr="008F0789">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w:t>
      </w:r>
      <w:proofErr w:type="spellStart"/>
      <w:r w:rsidRPr="008F0789">
        <w:rPr>
          <w:bCs/>
        </w:rPr>
        <w:t>норм</w:t>
      </w:r>
      <w:proofErr w:type="gramStart"/>
      <w:r w:rsidRPr="008F0789">
        <w:rPr>
          <w:bCs/>
        </w:rPr>
        <w:t>.М</w:t>
      </w:r>
      <w:proofErr w:type="gramEnd"/>
      <w:r w:rsidRPr="008F0789">
        <w:rPr>
          <w:bCs/>
        </w:rPr>
        <w:t>аркировка</w:t>
      </w:r>
      <w:proofErr w:type="spellEnd"/>
      <w:r w:rsidRPr="008F0789">
        <w:rPr>
          <w:bCs/>
        </w:rPr>
        <w:t xml:space="preserve">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w:t>
      </w: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rPr>
      </w:pPr>
      <w:r w:rsidRPr="008F0789">
        <w:rPr>
          <w:b/>
          <w:lang/>
        </w:rPr>
        <w:t>7. Переход права собственности и рисков</w:t>
      </w:r>
    </w:p>
    <w:p w:rsidR="003C7F2F" w:rsidRPr="008F0789" w:rsidRDefault="003C7F2F" w:rsidP="003C7F2F">
      <w:pPr>
        <w:ind w:firstLine="737"/>
        <w:jc w:val="both"/>
      </w:pPr>
      <w:r w:rsidRPr="008F0789">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F0789">
        <w:t>даты</w:t>
      </w:r>
      <w:proofErr w:type="gramEnd"/>
      <w:r w:rsidRPr="008F0789">
        <w:t xml:space="preserve"> подписанной Сторонами товарной накладной формы ТОРГ-12.</w:t>
      </w:r>
    </w:p>
    <w:p w:rsidR="003C7F2F" w:rsidRPr="008F0789" w:rsidRDefault="003C7F2F" w:rsidP="003C7F2F">
      <w:pPr>
        <w:jc w:val="center"/>
        <w:rPr>
          <w:b/>
          <w:lang/>
        </w:rPr>
      </w:pPr>
      <w:r w:rsidRPr="008F0789">
        <w:rPr>
          <w:b/>
          <w:lang/>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rPr>
      </w:pPr>
    </w:p>
    <w:p w:rsidR="003C7F2F" w:rsidRPr="008F0789" w:rsidRDefault="003C7F2F" w:rsidP="003C7F2F">
      <w:pPr>
        <w:jc w:val="center"/>
        <w:rPr>
          <w:b/>
          <w:lang/>
        </w:rPr>
      </w:pPr>
      <w:r w:rsidRPr="008F0789">
        <w:rPr>
          <w:b/>
          <w:lang/>
        </w:rPr>
        <w:t xml:space="preserve">9. </w:t>
      </w:r>
      <w:proofErr w:type="spellStart"/>
      <w:r w:rsidRPr="008F0789">
        <w:rPr>
          <w:b/>
          <w:lang/>
        </w:rPr>
        <w:t>Антикоррупционная</w:t>
      </w:r>
      <w:proofErr w:type="spellEnd"/>
      <w:r w:rsidRPr="008F0789">
        <w:rPr>
          <w:b/>
          <w:lang/>
        </w:rPr>
        <w:t xml:space="preserve"> оговорка</w:t>
      </w:r>
    </w:p>
    <w:p w:rsidR="003C7F2F" w:rsidRPr="008F0789" w:rsidRDefault="003C7F2F" w:rsidP="003C7F2F">
      <w:pPr>
        <w:ind w:firstLine="737"/>
        <w:jc w:val="both"/>
      </w:pPr>
      <w:r w:rsidRPr="008F0789">
        <w:t xml:space="preserve">9.1. </w:t>
      </w:r>
      <w:proofErr w:type="gramStart"/>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r w:rsidRPr="008F0789">
        <w:lastRenderedPageBreak/>
        <w:t xml:space="preserve">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8F0789">
        <w:t>аффилированными</w:t>
      </w:r>
      <w:proofErr w:type="spellEnd"/>
      <w:r w:rsidRPr="008F0789">
        <w:t xml:space="preserve"> лицами, работниками или посредниками.</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F0789">
        <w:t>с даты получения</w:t>
      </w:r>
      <w:proofErr w:type="gramEnd"/>
      <w:r w:rsidRPr="008F0789">
        <w:t xml:space="preserve">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proofErr w:type="gramStart"/>
      <w:r w:rsidRPr="008F0789">
        <w:rPr>
          <w:rFonts w:eastAsia="Calibri"/>
          <w:lang w:eastAsia="en-US"/>
        </w:rPr>
        <w:t>зарегистрирован</w:t>
      </w:r>
      <w:proofErr w:type="gramEnd"/>
      <w:r w:rsidRPr="008F0789">
        <w:rPr>
          <w:rFonts w:eastAsia="Calibri"/>
          <w:lang w:eastAsia="en-US"/>
        </w:rPr>
        <w:t xml:space="preserve">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0789">
        <w:rPr>
          <w:rFonts w:eastAsia="Calibri"/>
          <w:lang w:eastAsia="en-US"/>
        </w:rPr>
        <w:t>и(</w:t>
      </w:r>
      <w:proofErr w:type="gramEnd"/>
      <w:r w:rsidRPr="008F0789">
        <w:rPr>
          <w:rFonts w:eastAsia="Calibri"/>
          <w:lang w:eastAsia="en-US"/>
        </w:rPr>
        <w:t>или)</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w:t>
      </w:r>
      <w:r w:rsidRPr="008F0789">
        <w:rPr>
          <w:rFonts w:eastAsia="Calibri"/>
          <w:lang w:eastAsia="en-US"/>
        </w:rPr>
        <w:lastRenderedPageBreak/>
        <w:t>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w:t>
      </w:r>
      <w:proofErr w:type="gramStart"/>
      <w:r w:rsidRPr="008F0789">
        <w:rPr>
          <w:rFonts w:eastAsia="Calibri"/>
          <w:lang w:eastAsia="en-US"/>
        </w:rPr>
        <w:t>вышестоящим</w:t>
      </w:r>
      <w:proofErr w:type="gramEnd"/>
      <w:r w:rsidRPr="008F0789">
        <w:rPr>
          <w:rFonts w:eastAsia="Calibri"/>
          <w:lang w:eastAsia="en-US"/>
        </w:rPr>
        <w:t xml:space="preserve">,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 xml:space="preserve">11.4. </w:t>
      </w:r>
      <w:proofErr w:type="gramStart"/>
      <w:r w:rsidRPr="008F0789">
        <w:rPr>
          <w:rFonts w:eastAsia="Calibri"/>
          <w:lang w:eastAsia="en-US"/>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8F0789">
        <w:rPr>
          <w:rFonts w:eastAsia="Calibri"/>
          <w:lang w:eastAsia="en-US"/>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w:t>
      </w:r>
      <w:proofErr w:type="gramStart"/>
      <w:r w:rsidRPr="008F0789">
        <w:rPr>
          <w:rFonts w:eastAsia="Calibri"/>
          <w:lang w:eastAsia="en-US"/>
        </w:rPr>
        <w:t>ств тр</w:t>
      </w:r>
      <w:proofErr w:type="gramEnd"/>
      <w:r w:rsidRPr="008F0789">
        <w:rPr>
          <w:rFonts w:eastAsia="Calibri"/>
          <w:lang w:eastAsia="en-US"/>
        </w:rPr>
        <w:t>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lastRenderedPageBreak/>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w:t>
      </w:r>
      <w:proofErr w:type="gramStart"/>
      <w:r w:rsidRPr="008F0789">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12.5. Если обстоятельства непреодолимой силы действуют на протяжении 3 (трех) последовательных месяцев, </w:t>
      </w:r>
      <w:proofErr w:type="gramStart"/>
      <w:r w:rsidRPr="008F0789">
        <w:rPr>
          <w:rFonts w:eastAsia="Calibri"/>
          <w:lang w:eastAsia="en-US"/>
        </w:rPr>
        <w:t>Договор</w:t>
      </w:r>
      <w:proofErr w:type="gramEnd"/>
      <w:r w:rsidRPr="008F0789">
        <w:rPr>
          <w:rFonts w:eastAsia="Calibri"/>
          <w:lang w:eastAsia="en-US"/>
        </w:rPr>
        <w:t xml:space="preserve">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0789">
        <w:t>с даты получения</w:t>
      </w:r>
      <w:proofErr w:type="gramEnd"/>
      <w:r w:rsidRPr="008F0789">
        <w:t xml:space="preserve">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w:t>
      </w:r>
      <w:proofErr w:type="gramStart"/>
      <w:r w:rsidRPr="008F0789">
        <w:t>,</w:t>
      </w:r>
      <w:proofErr w:type="gramEnd"/>
      <w:r w:rsidRPr="008F078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0789">
        <w:t>,</w:t>
      </w:r>
      <w:proofErr w:type="gramEnd"/>
      <w:r w:rsidRPr="008F0789">
        <w:t xml:space="preserve">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 xml:space="preserve">15.1. Настоящий Договор вступает в силу </w:t>
      </w:r>
      <w:proofErr w:type="gramStart"/>
      <w:r w:rsidRPr="008F0789">
        <w:rPr>
          <w:rFonts w:eastAsiaTheme="minorHAnsi"/>
        </w:rPr>
        <w:t>с даты</w:t>
      </w:r>
      <w:proofErr w:type="gramEnd"/>
      <w:r w:rsidRPr="008F0789">
        <w:rPr>
          <w:rFonts w:eastAsiaTheme="minorHAnsi"/>
        </w:rPr>
        <w:t xml:space="preserve"> его подписания Сторонами и действует</w:t>
      </w:r>
      <w:r w:rsidRPr="008F0789">
        <w:t xml:space="preserve"> до </w:t>
      </w:r>
      <w:r w:rsidR="002743F6">
        <w:t>31.1</w:t>
      </w:r>
      <w:r w:rsidR="00653F34">
        <w:t>1</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proofErr w:type="gramStart"/>
                  <w:r w:rsidRPr="008F0789">
                    <w:rPr>
                      <w:rFonts w:eastAsia="Calibri"/>
                      <w:lang w:eastAsia="en-US"/>
                    </w:rPr>
                    <w:t>Ю</w:t>
                  </w:r>
                  <w:proofErr w:type="gramEnd"/>
                  <w:r w:rsidRPr="008F0789">
                    <w:rPr>
                      <w:rFonts w:eastAsia="Calibri"/>
                      <w:lang w:eastAsia="en-US"/>
                    </w:rPr>
                    <w:t xml:space="preserve">/а: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 xml:space="preserve">к/с 30101 810 7 0000 </w:t>
                  </w:r>
                  <w:proofErr w:type="spellStart"/>
                  <w:r w:rsidRPr="008F0789">
                    <w:rPr>
                      <w:rFonts w:eastAsia="Calibri"/>
                      <w:lang w:eastAsia="en-US"/>
                    </w:rPr>
                    <w:t>0000</w:t>
                  </w:r>
                  <w:proofErr w:type="spellEnd"/>
                  <w:r w:rsidRPr="008F0789">
                    <w:rPr>
                      <w:rFonts w:eastAsia="Calibri"/>
                      <w:lang w:eastAsia="en-US"/>
                    </w:rPr>
                    <w:t xml:space="preserve">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proofErr w:type="gramStart"/>
                  <w:r w:rsidRPr="008F0789">
                    <w:rPr>
                      <w:rFonts w:eastAsia="Calibri"/>
                      <w:lang w:eastAsia="en-US"/>
                    </w:rPr>
                    <w:t>П</w:t>
                  </w:r>
                  <w:proofErr w:type="gramEnd"/>
                  <w:r w:rsidRPr="008F0789">
                    <w:rPr>
                      <w:rFonts w:eastAsia="Calibri"/>
                      <w:lang w:eastAsia="en-US"/>
                    </w:rPr>
                    <w:t>/а: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 xml:space="preserve">В филиале ПАО БАНК ВТБ в </w:t>
                  </w:r>
                  <w:proofErr w:type="gramStart"/>
                  <w:r w:rsidRPr="008F0789">
                    <w:rPr>
                      <w:rFonts w:eastAsia="Calibri"/>
                      <w:lang w:eastAsia="en-US"/>
                    </w:rPr>
                    <w:t>г</w:t>
                  </w:r>
                  <w:proofErr w:type="gramEnd"/>
                  <w:r w:rsidRPr="008F0789">
                    <w:rPr>
                      <w:rFonts w:eastAsia="Calibri"/>
                      <w:lang w:eastAsia="en-US"/>
                    </w:rPr>
                    <w:t>.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proofErr w:type="spellStart"/>
                  <w:r w:rsidRPr="008F0789">
                    <w:rPr>
                      <w:lang w:eastAsia="en-US"/>
                    </w:rPr>
                    <w:t>эл</w:t>
                  </w:r>
                  <w:proofErr w:type="spellEnd"/>
                  <w:r w:rsidRPr="008F0789">
                    <w:rPr>
                      <w:lang w:eastAsia="en-US"/>
                    </w:rPr>
                    <w:t>.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w:t>
      </w:r>
      <w:proofErr w:type="gramStart"/>
      <w:r w:rsidRPr="008F0789">
        <w:rPr>
          <w:b/>
        </w:rPr>
        <w:t xml:space="preserve">                                                                    О</w:t>
      </w:r>
      <w:proofErr w:type="gramEnd"/>
      <w:r w:rsidRPr="008F0789">
        <w:rPr>
          <w:b/>
        </w:rPr>
        <w:t>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D27E22" w:rsidRDefault="00D27E22" w:rsidP="003C7F2F">
      <w:pPr>
        <w:jc w:val="right"/>
      </w:pPr>
    </w:p>
    <w:p w:rsidR="00D27E22" w:rsidRDefault="00D27E22" w:rsidP="003C7F2F">
      <w:pPr>
        <w:jc w:val="right"/>
      </w:pPr>
    </w:p>
    <w:p w:rsidR="00D27E22" w:rsidRDefault="00D27E22" w:rsidP="003C7F2F">
      <w:pPr>
        <w:jc w:val="right"/>
      </w:pPr>
    </w:p>
    <w:p w:rsidR="003C7F2F" w:rsidRPr="008F0789" w:rsidRDefault="00AD2EB9" w:rsidP="003C7F2F">
      <w:pPr>
        <w:jc w:val="right"/>
      </w:pPr>
      <w:r>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xml:space="preserve">№ </w:t>
            </w:r>
            <w:proofErr w:type="spellStart"/>
            <w:proofErr w:type="gramStart"/>
            <w:r w:rsidRPr="008F0789">
              <w:rPr>
                <w:b/>
                <w:sz w:val="16"/>
                <w:szCs w:val="16"/>
              </w:rPr>
              <w:t>п</w:t>
            </w:r>
            <w:proofErr w:type="spellEnd"/>
            <w:proofErr w:type="gramEnd"/>
            <w:r w:rsidRPr="008F0789">
              <w:rPr>
                <w:b/>
                <w:sz w:val="16"/>
                <w:szCs w:val="16"/>
              </w:rPr>
              <w:t>/</w:t>
            </w:r>
            <w:proofErr w:type="spellStart"/>
            <w:r w:rsidRPr="008F0789">
              <w:rPr>
                <w:b/>
                <w:sz w:val="16"/>
                <w:szCs w:val="16"/>
              </w:rPr>
              <w:t>п</w:t>
            </w:r>
            <w:proofErr w:type="spellEnd"/>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proofErr w:type="spellStart"/>
            <w:r w:rsidRPr="008F0789">
              <w:rPr>
                <w:b/>
                <w:sz w:val="16"/>
                <w:szCs w:val="16"/>
              </w:rPr>
              <w:t>изм</w:t>
            </w:r>
            <w:proofErr w:type="spellEnd"/>
            <w:r w:rsidRPr="008F0789">
              <w:rPr>
                <w:b/>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xml:space="preserve">№ </w:t>
            </w:r>
            <w:proofErr w:type="spellStart"/>
            <w:proofErr w:type="gramStart"/>
            <w:r w:rsidRPr="008F0789">
              <w:rPr>
                <w:bCs/>
              </w:rPr>
              <w:t>п</w:t>
            </w:r>
            <w:proofErr w:type="spellEnd"/>
            <w:proofErr w:type="gramEnd"/>
            <w:r w:rsidRPr="008F0789">
              <w:rPr>
                <w:bCs/>
              </w:rPr>
              <w:t>/</w:t>
            </w:r>
            <w:proofErr w:type="spellStart"/>
            <w:r w:rsidRPr="008F0789">
              <w:rPr>
                <w:bCs/>
              </w:rPr>
              <w:t>п</w:t>
            </w:r>
            <w:proofErr w:type="spellEnd"/>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proofErr w:type="spellStart"/>
            <w:r w:rsidRPr="008F0789">
              <w:rPr>
                <w:bCs/>
              </w:rPr>
              <w:t>Ед</w:t>
            </w:r>
            <w:proofErr w:type="gramStart"/>
            <w:r w:rsidRPr="008F0789">
              <w:rPr>
                <w:bCs/>
              </w:rPr>
              <w:t>.и</w:t>
            </w:r>
            <w:proofErr w:type="gramEnd"/>
            <w:r w:rsidRPr="008F0789">
              <w:rPr>
                <w:bCs/>
              </w:rPr>
              <w:t>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w:t>
      </w:r>
      <w:proofErr w:type="gramStart"/>
      <w:r w:rsidRPr="008F0789">
        <w:rPr>
          <w:b/>
        </w:rPr>
        <w:t>от</w:t>
      </w:r>
      <w:proofErr w:type="gramEnd"/>
      <w:r w:rsidRPr="008F0789">
        <w:rPr>
          <w:b/>
        </w:rPr>
        <w:t xml:space="preserve">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proofErr w:type="gramStart"/>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roofErr w:type="gramEnd"/>
    </w:p>
    <w:p w:rsidR="003C7F2F" w:rsidRPr="008F0789" w:rsidRDefault="003C7F2F" w:rsidP="003C7F2F">
      <w:pPr>
        <w:spacing w:line="276" w:lineRule="auto"/>
        <w:jc w:val="both"/>
      </w:pPr>
      <w:r w:rsidRPr="008F0789">
        <w:tab/>
        <w:t xml:space="preserve">1. В соответствии с договором №___   </w:t>
      </w:r>
      <w:proofErr w:type="gramStart"/>
      <w:r w:rsidRPr="008F0789">
        <w:t>от</w:t>
      </w:r>
      <w:proofErr w:type="gramEnd"/>
      <w:r w:rsidRPr="008F0789">
        <w:t xml:space="preserve"> _________ </w:t>
      </w:r>
      <w:proofErr w:type="gramStart"/>
      <w:r w:rsidRPr="008F0789">
        <w:t>Поставщик</w:t>
      </w:r>
      <w:proofErr w:type="gramEnd"/>
      <w:r w:rsidRPr="008F0789">
        <w:t xml:space="preserve">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 xml:space="preserve">2. Фактическое качество товара соответствует требованиям договором №___   </w:t>
      </w:r>
      <w:proofErr w:type="gramStart"/>
      <w:r w:rsidRPr="008F0789">
        <w:t>от</w:t>
      </w:r>
      <w:proofErr w:type="gramEnd"/>
      <w:r w:rsidRPr="008F0789">
        <w:t xml:space="preserve">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lastRenderedPageBreak/>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AD2EB9">
        <w:rPr>
          <w:rFonts w:ascii="Times New Roman" w:hAnsi="Times New Roman" w:cs="Times New Roman"/>
          <w:i w:val="0"/>
          <w:sz w:val="24"/>
          <w:szCs w:val="24"/>
        </w:rPr>
        <w:t>20</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 xml:space="preserve">(далее – участник) полностью </w:t>
      </w:r>
      <w:proofErr w:type="gramStart"/>
      <w:r w:rsidRPr="008F0789">
        <w:rPr>
          <w:sz w:val="24"/>
          <w:szCs w:val="24"/>
        </w:rPr>
        <w:t>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proofErr w:type="gramEnd"/>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AD2EB9" w:rsidRPr="00416475">
        <w:rPr>
          <w:b/>
          <w:bCs/>
          <w:sz w:val="24"/>
          <w:szCs w:val="24"/>
        </w:rPr>
        <w:t>ЗКТ-</w:t>
      </w:r>
      <w:r w:rsidR="00AD2EB9">
        <w:rPr>
          <w:b/>
          <w:bCs/>
          <w:sz w:val="24"/>
          <w:szCs w:val="24"/>
        </w:rPr>
        <w:t>20</w:t>
      </w:r>
      <w:r w:rsidR="00AD2EB9" w:rsidRPr="00416475">
        <w:rPr>
          <w:b/>
          <w:bCs/>
          <w:sz w:val="24"/>
          <w:szCs w:val="24"/>
        </w:rPr>
        <w:t>/</w:t>
      </w:r>
      <w:r w:rsidR="00AD2EB9">
        <w:rPr>
          <w:b/>
          <w:bCs/>
          <w:sz w:val="24"/>
          <w:szCs w:val="24"/>
        </w:rPr>
        <w:t>20</w:t>
      </w:r>
      <w:r w:rsidR="00AD2EB9" w:rsidRPr="00416475">
        <w:rPr>
          <w:b/>
          <w:bCs/>
          <w:sz w:val="24"/>
          <w:szCs w:val="24"/>
        </w:rPr>
        <w:t xml:space="preserve"> на право заключения договора поставки </w:t>
      </w:r>
      <w:r w:rsidR="00AD2EB9" w:rsidRPr="00825A4C">
        <w:rPr>
          <w:b/>
          <w:bCs/>
          <w:sz w:val="24"/>
          <w:szCs w:val="24"/>
        </w:rPr>
        <w:t xml:space="preserve">бакалейной продукции для предприятий общественного питания </w:t>
      </w:r>
      <w:proofErr w:type="spellStart"/>
      <w:r w:rsidR="00AD2EB9" w:rsidRPr="00825A4C">
        <w:rPr>
          <w:b/>
          <w:bCs/>
          <w:sz w:val="24"/>
          <w:szCs w:val="24"/>
        </w:rPr>
        <w:t>Шилкинского</w:t>
      </w:r>
      <w:proofErr w:type="spellEnd"/>
      <w:r w:rsidR="00AD2EB9" w:rsidRPr="00825A4C">
        <w:rPr>
          <w:b/>
          <w:bCs/>
          <w:sz w:val="24"/>
          <w:szCs w:val="24"/>
        </w:rPr>
        <w:t xml:space="preserve">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w:t>
      </w:r>
      <w:proofErr w:type="gramStart"/>
      <w:r w:rsidRPr="008F0789">
        <w:rPr>
          <w:sz w:val="24"/>
          <w:szCs w:val="24"/>
        </w:rPr>
        <w:t>ь(</w:t>
      </w:r>
      <w:proofErr w:type="spellStart"/>
      <w:proofErr w:type="gramEnd"/>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lastRenderedPageBreak/>
        <w:t>Подписать догово</w:t>
      </w:r>
      <w:proofErr w:type="gramStart"/>
      <w:r w:rsidRPr="008F0789">
        <w:t>р(</w:t>
      </w:r>
      <w:proofErr w:type="spellStart"/>
      <w:proofErr w:type="gramEnd"/>
      <w:r w:rsidRPr="008F0789">
        <w:t>ы</w:t>
      </w:r>
      <w:proofErr w:type="spellEnd"/>
      <w:r w:rsidRPr="008F0789">
        <w:t>)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proofErr w:type="spellStart"/>
      <w:r w:rsidR="00240560" w:rsidRPr="008F0789">
        <w:rPr>
          <w:rFonts w:eastAsia="Times New Roman"/>
          <w:sz w:val="24"/>
        </w:rPr>
        <w:t>участниксогласен</w:t>
      </w:r>
      <w:proofErr w:type="spellEnd"/>
      <w:r w:rsidR="00240560" w:rsidRPr="008F0789">
        <w:rPr>
          <w:rFonts w:eastAsia="Times New Roman"/>
          <w:sz w:val="24"/>
        </w:rPr>
        <w:t xml:space="preserve">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w:t>
      </w:r>
      <w:proofErr w:type="gramStart"/>
      <w:r w:rsidRPr="008F0789">
        <w:rPr>
          <w:sz w:val="24"/>
        </w:rPr>
        <w:t>применимо</w:t>
      </w:r>
      <w:proofErr w:type="gramEnd"/>
      <w:r w:rsidRPr="008F0789">
        <w:rPr>
          <w:sz w:val="24"/>
        </w:rPr>
        <w:t xml:space="preserve">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xml:space="preserve">- поставляемый товар является новым (не был в употреблении, в ремонте, в том </w:t>
      </w:r>
      <w:proofErr w:type="gramStart"/>
      <w:r w:rsidRPr="008F0789">
        <w:rPr>
          <w:sz w:val="24"/>
          <w:szCs w:val="24"/>
        </w:rPr>
        <w:t>числе</w:t>
      </w:r>
      <w:proofErr w:type="gramEnd"/>
      <w:r w:rsidRPr="008F0789">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proofErr w:type="spellStart"/>
      <w:r w:rsidR="00240560" w:rsidRPr="008F0789">
        <w:rPr>
          <w:rFonts w:eastAsia="Times New Roman"/>
          <w:sz w:val="24"/>
        </w:rPr>
        <w:t>участник</w:t>
      </w:r>
      <w:r w:rsidRPr="008F0789">
        <w:rPr>
          <w:rFonts w:eastAsia="Times New Roman"/>
          <w:sz w:val="24"/>
        </w:rPr>
        <w:t>не</w:t>
      </w:r>
      <w:proofErr w:type="spellEnd"/>
      <w:r w:rsidRPr="008F0789">
        <w:rPr>
          <w:rFonts w:eastAsia="Times New Roman"/>
          <w:sz w:val="24"/>
        </w:rPr>
        <w:t xml:space="preserve">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proofErr w:type="gramStart"/>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8F0789" w:rsidRDefault="003369BB" w:rsidP="00616014">
      <w:pPr>
        <w:pStyle w:val="a6"/>
        <w:ind w:firstLine="567"/>
        <w:rPr>
          <w:sz w:val="24"/>
        </w:rPr>
      </w:pPr>
      <w:r w:rsidRPr="008F0789">
        <w:rPr>
          <w:sz w:val="24"/>
        </w:rPr>
        <w:t xml:space="preserve">- </w:t>
      </w:r>
      <w:r w:rsidR="00E375D1" w:rsidRPr="008F0789">
        <w:rPr>
          <w:sz w:val="24"/>
        </w:rPr>
        <w:t xml:space="preserve">сведения об </w:t>
      </w:r>
      <w:proofErr w:type="spellStart"/>
      <w:r w:rsidR="00E375D1" w:rsidRPr="008F0789">
        <w:rPr>
          <w:sz w:val="24"/>
        </w:rPr>
        <w:t>участнике</w:t>
      </w:r>
      <w:r w:rsidRPr="008F0789">
        <w:rPr>
          <w:sz w:val="24"/>
        </w:rPr>
        <w:t>отсутствуют</w:t>
      </w:r>
      <w:proofErr w:type="spellEnd"/>
      <w:r w:rsidRPr="008F0789">
        <w:rPr>
          <w:sz w:val="24"/>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proofErr w:type="spellStart"/>
      <w:r w:rsidR="00FC1CF9" w:rsidRPr="008F0789">
        <w:rPr>
          <w:rFonts w:eastAsia="Times New Roman"/>
          <w:sz w:val="24"/>
        </w:rPr>
        <w:t>участника</w:t>
      </w:r>
      <w:r w:rsidRPr="008F0789">
        <w:rPr>
          <w:rFonts w:eastAsia="Times New Roman"/>
          <w:sz w:val="24"/>
        </w:rPr>
        <w:t>от</w:t>
      </w:r>
      <w:proofErr w:type="spellEnd"/>
      <w:r w:rsidRPr="008F0789">
        <w:rPr>
          <w:rFonts w:eastAsia="Times New Roman"/>
          <w:sz w:val="24"/>
        </w:rPr>
        <w:t xml:space="preserve"> заключения договора.</w:t>
      </w:r>
    </w:p>
    <w:p w:rsidR="003369BB" w:rsidRPr="008F0789" w:rsidRDefault="009A3E89" w:rsidP="00616014">
      <w:pPr>
        <w:pStyle w:val="a6"/>
        <w:ind w:firstLine="567"/>
        <w:rPr>
          <w:rFonts w:eastAsia="Times New Roman"/>
          <w:sz w:val="24"/>
        </w:rPr>
      </w:pPr>
      <w:proofErr w:type="spellStart"/>
      <w:proofErr w:type="gramStart"/>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proofErr w:type="spellEnd"/>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xml:space="preserve">№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B773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Pr="008F0789">
              <w:rPr>
                <w:sz w:val="24"/>
              </w:rPr>
            </w:r>
            <w:r w:rsidRPr="008F0789">
              <w:rPr>
                <w:sz w:val="24"/>
              </w:rPr>
              <w:fldChar w:fldCharType="end"/>
            </w:r>
            <w:bookmarkEnd w:id="4"/>
            <w:r w:rsidR="00451262" w:rsidRPr="008F0789">
              <w:rPr>
                <w:sz w:val="24"/>
              </w:rPr>
              <w:t xml:space="preserve"> Да</w:t>
            </w:r>
            <w:proofErr w:type="gramStart"/>
            <w:r w:rsidR="00451262" w:rsidRPr="008F0789">
              <w:rPr>
                <w:sz w:val="24"/>
              </w:rPr>
              <w:t xml:space="preserve">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Pr="008F0789">
              <w:rPr>
                <w:sz w:val="24"/>
              </w:rPr>
            </w:r>
            <w:r w:rsidRPr="008F0789">
              <w:rPr>
                <w:sz w:val="24"/>
              </w:rPr>
              <w:fldChar w:fldCharType="end"/>
            </w:r>
            <w:bookmarkEnd w:id="5"/>
            <w:r w:rsidR="00451262" w:rsidRPr="008F0789">
              <w:rPr>
                <w:sz w:val="24"/>
              </w:rPr>
              <w:t xml:space="preserve"> Н</w:t>
            </w:r>
            <w:proofErr w:type="gramEnd"/>
            <w:r w:rsidR="00451262" w:rsidRPr="008F0789">
              <w:rPr>
                <w:sz w:val="24"/>
              </w:rPr>
              <w:t>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B773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Pr="008F0789">
              <w:rPr>
                <w:sz w:val="24"/>
              </w:rPr>
            </w:r>
            <w:r w:rsidRPr="008F0789">
              <w:rPr>
                <w:sz w:val="24"/>
              </w:rPr>
              <w:fldChar w:fldCharType="end"/>
            </w:r>
            <w:bookmarkEnd w:id="6"/>
            <w:r w:rsidR="00451262" w:rsidRPr="008F0789">
              <w:rPr>
                <w:sz w:val="24"/>
              </w:rPr>
              <w:t xml:space="preserve"> </w:t>
            </w:r>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B773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Pr="008F0789">
              <w:rPr>
                <w:sz w:val="24"/>
              </w:rPr>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B773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Pr="008F0789">
              <w:rPr>
                <w:sz w:val="24"/>
              </w:rPr>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B773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Pr="008F0789">
              <w:rPr>
                <w:sz w:val="24"/>
              </w:rPr>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 xml:space="preserve">указать наименование каждого юридического лица, выступающего на стороне участника, не </w:t>
            </w:r>
            <w:proofErr w:type="gramStart"/>
            <w:r w:rsidRPr="008F0789">
              <w:rPr>
                <w:sz w:val="24"/>
              </w:rPr>
              <w:t>являющихся</w:t>
            </w:r>
            <w:proofErr w:type="gramEnd"/>
            <w:r w:rsidRPr="008F0789">
              <w:rPr>
                <w:sz w:val="24"/>
              </w:rPr>
              <w:t xml:space="preserve">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proofErr w:type="gramStart"/>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proofErr w:type="spellStart"/>
            <w:r w:rsidRPr="008F0789">
              <w:rPr>
                <w:lang w:eastAsia="en-US"/>
              </w:rPr>
              <w:lastRenderedPageBreak/>
              <w:t>эл</w:t>
            </w:r>
            <w:proofErr w:type="spellEnd"/>
            <w:r w:rsidRPr="008F0789">
              <w:rPr>
                <w:lang w:eastAsia="en-US"/>
              </w:rPr>
              <w:t>.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произведенных в Российской Федерации,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по которым участник является производителем,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AD2EB9" w:rsidRPr="00416475">
        <w:rPr>
          <w:b/>
          <w:bCs/>
          <w:sz w:val="24"/>
          <w:szCs w:val="24"/>
        </w:rPr>
        <w:t>ЗКТ-</w:t>
      </w:r>
      <w:r w:rsidR="00AD2EB9">
        <w:rPr>
          <w:b/>
          <w:bCs/>
          <w:sz w:val="24"/>
          <w:szCs w:val="24"/>
        </w:rPr>
        <w:t>20</w:t>
      </w:r>
      <w:r w:rsidR="00AD2EB9" w:rsidRPr="00416475">
        <w:rPr>
          <w:b/>
          <w:bCs/>
          <w:sz w:val="24"/>
          <w:szCs w:val="24"/>
        </w:rPr>
        <w:t>/</w:t>
      </w:r>
      <w:r w:rsidR="00AD2EB9">
        <w:rPr>
          <w:b/>
          <w:bCs/>
          <w:sz w:val="24"/>
          <w:szCs w:val="24"/>
        </w:rPr>
        <w:t>20</w:t>
      </w:r>
      <w:r w:rsidR="00AD2EB9" w:rsidRPr="00416475">
        <w:rPr>
          <w:b/>
          <w:bCs/>
          <w:sz w:val="24"/>
          <w:szCs w:val="24"/>
        </w:rPr>
        <w:t xml:space="preserve"> на право заключения договора поставки </w:t>
      </w:r>
      <w:r w:rsidR="00AD2EB9" w:rsidRPr="00825A4C">
        <w:rPr>
          <w:b/>
          <w:bCs/>
          <w:sz w:val="24"/>
          <w:szCs w:val="24"/>
        </w:rPr>
        <w:t xml:space="preserve">бакалейной продукции для предприятий общественного питания </w:t>
      </w:r>
      <w:proofErr w:type="spellStart"/>
      <w:r w:rsidR="00AD2EB9" w:rsidRPr="00825A4C">
        <w:rPr>
          <w:b/>
          <w:bCs/>
          <w:sz w:val="24"/>
          <w:szCs w:val="24"/>
        </w:rPr>
        <w:t>Шилкинского</w:t>
      </w:r>
      <w:proofErr w:type="spellEnd"/>
      <w:r w:rsidR="00AD2EB9" w:rsidRPr="00825A4C">
        <w:rPr>
          <w:b/>
          <w:bCs/>
          <w:sz w:val="24"/>
          <w:szCs w:val="24"/>
        </w:rPr>
        <w:t xml:space="preserve">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 xml:space="preserve">а) поставить товары, предусмотренные настоящим техническим предложением, в полном соответствии </w:t>
      </w:r>
      <w:proofErr w:type="gramStart"/>
      <w:r w:rsidRPr="008F0789">
        <w:t>с</w:t>
      </w:r>
      <w:proofErr w:type="gramEnd"/>
      <w:r w:rsidRPr="008F0789">
        <w:t>:</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2"/>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3"/>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B87653">
              <w:rPr>
                <w:b/>
              </w:rPr>
              <w:t xml:space="preserve"> </w:t>
            </w:r>
            <w:proofErr w:type="spellStart"/>
            <w:r w:rsidRPr="008F0789">
              <w:rPr>
                <w:b/>
              </w:rPr>
              <w:t>изм</w:t>
            </w:r>
            <w:proofErr w:type="spellEnd"/>
            <w:r w:rsidRPr="008F0789">
              <w:rPr>
                <w:b/>
              </w:rPr>
              <w:t>.</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 xml:space="preserve">Указать ед. </w:t>
            </w:r>
            <w:proofErr w:type="spellStart"/>
            <w:r w:rsidRPr="008F0789">
              <w:t>изм</w:t>
            </w:r>
            <w:proofErr w:type="spellEnd"/>
            <w:r w:rsidRPr="008F0789">
              <w:t>.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Указать применяемую участником ставку Н</w:t>
            </w:r>
            <w:proofErr w:type="gramStart"/>
            <w:r w:rsidRPr="008F0789">
              <w:rPr>
                <w:bCs/>
              </w:rPr>
              <w:t>ДС в пр</w:t>
            </w:r>
            <w:proofErr w:type="gramEnd"/>
            <w:r w:rsidRPr="008F0789">
              <w:rPr>
                <w:bCs/>
              </w:rPr>
              <w:t xml:space="preserve">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4"/>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 xml:space="preserve">«длина товара: составляет ___ </w:t>
            </w:r>
            <w:proofErr w:type="gramStart"/>
            <w:r w:rsidRPr="008F0789">
              <w:rPr>
                <w:bCs/>
                <w:i/>
              </w:rPr>
              <w:t>см</w:t>
            </w:r>
            <w:proofErr w:type="gramEnd"/>
            <w:r w:rsidRPr="008F0789">
              <w:rPr>
                <w:bCs/>
                <w:i/>
              </w:rPr>
              <w:t>».</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2. ИНН/КПП</w:t>
      </w:r>
      <w:proofErr w:type="gramStart"/>
      <w:r w:rsidRPr="008F0789">
        <w:rPr>
          <w:sz w:val="24"/>
        </w:rPr>
        <w:t xml:space="preserve">: ______________________________ </w:t>
      </w:r>
      <w:r w:rsidRPr="008F0789">
        <w:rPr>
          <w:i/>
          <w:sz w:val="24"/>
        </w:rPr>
        <w:t xml:space="preserve">(№, </w:t>
      </w:r>
      <w:proofErr w:type="gramEnd"/>
      <w:r w:rsidRPr="008F0789">
        <w:rPr>
          <w:i/>
          <w:sz w:val="24"/>
        </w:rPr>
        <w:t xml:space="preserve">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5"/>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N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7"/>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roofErr w:type="gramStart"/>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B87653">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B87653">
            <w:pPr>
              <w:pStyle w:val="a6"/>
              <w:spacing w:line="240" w:lineRule="atLeast"/>
              <w:ind w:firstLine="567"/>
              <w:jc w:val="left"/>
              <w:rPr>
                <w:sz w:val="24"/>
              </w:rPr>
            </w:pPr>
            <w:proofErr w:type="gramStart"/>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B87653">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B87653">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B87653">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B87653">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F0789">
              <w:rPr>
                <w:sz w:val="24"/>
              </w:rPr>
              <w:t>2</w:t>
            </w:r>
            <w:proofErr w:type="gramEnd"/>
            <w:r w:rsidRPr="008F0789">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w:t>
              </w:r>
              <w:proofErr w:type="gramStart"/>
              <w:r w:rsidRPr="008F0789">
                <w:rPr>
                  <w:rStyle w:val="af"/>
                  <w:color w:val="auto"/>
                  <w:sz w:val="24"/>
                </w:rPr>
                <w:t>2</w:t>
              </w:r>
              <w:proofErr w:type="gramEnd"/>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B87653">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B87653">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B87653">
            <w:pPr>
              <w:pStyle w:val="a6"/>
              <w:spacing w:line="240" w:lineRule="atLeast"/>
              <w:ind w:firstLine="567"/>
              <w:jc w:val="left"/>
              <w:rPr>
                <w:sz w:val="24"/>
              </w:rPr>
            </w:pPr>
            <w:proofErr w:type="gramStart"/>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B87653">
            <w:pPr>
              <w:pStyle w:val="a6"/>
              <w:spacing w:line="240" w:lineRule="atLeast"/>
              <w:ind w:firstLine="567"/>
              <w:jc w:val="left"/>
              <w:rPr>
                <w:sz w:val="24"/>
              </w:rPr>
            </w:pPr>
            <w:proofErr w:type="gramStart"/>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w:t>
            </w:r>
            <w:proofErr w:type="gramEnd"/>
            <w:r w:rsidRPr="008F0789">
              <w:rPr>
                <w:sz w:val="24"/>
              </w:rPr>
              <w:t xml:space="preserve"> </w:t>
            </w:r>
            <w:proofErr w:type="gramStart"/>
            <w:r w:rsidRPr="008F0789">
              <w:rPr>
                <w:sz w:val="24"/>
              </w:rPr>
              <w:t>виде</w:t>
            </w:r>
            <w:proofErr w:type="gramEnd"/>
            <w:r w:rsidRPr="008F0789">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B87653">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proofErr w:type="gramStart"/>
            <w:r w:rsidRPr="008F0789">
              <w:t>Российская Федерация, 672040, Забайкальский край, г. Чита, ул. Газимурская, д. 5, стр.1.</w:t>
            </w:r>
            <w:proofErr w:type="gramEnd"/>
          </w:p>
          <w:p w:rsidR="003379C7" w:rsidRPr="008F0789" w:rsidRDefault="003379C7" w:rsidP="003379C7">
            <w:pPr>
              <w:contextualSpacing/>
              <w:jc w:val="both"/>
            </w:pPr>
            <w:proofErr w:type="gramStart"/>
            <w:r w:rsidRPr="008F0789">
              <w:t xml:space="preserve">Почтовый адрес: </w:t>
            </w:r>
            <w:r w:rsidRPr="008F0789">
              <w:rPr>
                <w:bCs/>
              </w:rPr>
              <w:t>672040, Забайкальский край, г. Чита, ул. Газимурская, д. 5, стр.1.</w:t>
            </w:r>
            <w:proofErr w:type="gramEnd"/>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w:t>
            </w:r>
            <w:proofErr w:type="spellStart"/>
            <w:r w:rsidRPr="008F0789">
              <w:rPr>
                <w:bCs/>
              </w:rPr>
              <w:t>на</w:t>
            </w:r>
            <w:r w:rsidRPr="008F0789">
              <w:t>Электронной</w:t>
            </w:r>
            <w:proofErr w:type="spellEnd"/>
            <w:r w:rsidRPr="008F0789">
              <w:t xml:space="preserve">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w:t>
              </w:r>
              <w:proofErr w:type="spellStart"/>
              <w:r w:rsidR="005D3D30" w:rsidRPr="008F0789">
                <w:rPr>
                  <w:rStyle w:val="af"/>
                  <w:color w:val="auto"/>
                </w:rPr>
                <w:t>ru</w:t>
              </w:r>
              <w:proofErr w:type="spellEnd"/>
            </w:hyperlink>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w:t>
              </w:r>
              <w:proofErr w:type="spellStart"/>
              <w:r w:rsidRPr="008F0789">
                <w:rPr>
                  <w:rStyle w:val="af"/>
                  <w:bCs/>
                  <w:color w:val="auto"/>
                </w:rPr>
                <w:t>ru</w:t>
              </w:r>
              <w:proofErr w:type="spellEnd"/>
            </w:hyperlink>
            <w:r w:rsidRPr="008F0789">
              <w:rPr>
                <w:bCs/>
              </w:rPr>
              <w:t xml:space="preserve"> (раздел «Тендеры</w:t>
            </w:r>
            <w:r w:rsidRPr="008F0789">
              <w:rPr>
                <w:bCs/>
                <w:i/>
              </w:rPr>
              <w:t>»),</w:t>
            </w:r>
            <w:r w:rsidRPr="008F0789">
              <w:rPr>
                <w:bCs/>
              </w:rPr>
              <w:t xml:space="preserve"> и на сайте ЭТЗ</w:t>
            </w:r>
            <w:proofErr w:type="gramStart"/>
            <w:r w:rsidRPr="008F0789">
              <w:rPr>
                <w:bCs/>
              </w:rPr>
              <w:t>П(</w:t>
            </w:r>
            <w:proofErr w:type="gramEnd"/>
            <w:r w:rsidRPr="008F0789">
              <w:rPr>
                <w:bCs/>
              </w:rPr>
              <w:t>далее – сайты)</w:t>
            </w:r>
            <w:r w:rsidR="00B87653">
              <w:rPr>
                <w:bCs/>
              </w:rPr>
              <w:t xml:space="preserve"> </w:t>
            </w:r>
            <w:r w:rsidR="00557C4C" w:rsidRPr="00416475">
              <w:rPr>
                <w:b/>
              </w:rPr>
              <w:t>«</w:t>
            </w:r>
            <w:r w:rsidR="00B87653">
              <w:rPr>
                <w:b/>
              </w:rPr>
              <w:t>07</w:t>
            </w:r>
            <w:r w:rsidR="00557C4C" w:rsidRPr="00416475">
              <w:rPr>
                <w:b/>
              </w:rPr>
              <w:t xml:space="preserve">» </w:t>
            </w:r>
            <w:r w:rsidR="00B87653">
              <w:rPr>
                <w:b/>
              </w:rPr>
              <w:t>февраля</w:t>
            </w:r>
            <w:r w:rsidR="00557C4C" w:rsidRPr="00416475">
              <w:rPr>
                <w:b/>
              </w:rPr>
              <w:t xml:space="preserve"> 20</w:t>
            </w:r>
            <w:r w:rsidR="00557C4C">
              <w:rPr>
                <w:b/>
              </w:rPr>
              <w:t>20 г</w:t>
            </w:r>
            <w:r w:rsidRPr="008F0789">
              <w:rPr>
                <w:bCs/>
              </w:rPr>
              <w:t>.</w:t>
            </w:r>
          </w:p>
          <w:p w:rsidR="00D63907" w:rsidRPr="008F0789" w:rsidRDefault="001A782D" w:rsidP="00D27E2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B87653">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C37B0A">
              <w:rPr>
                <w:b/>
              </w:rPr>
              <w:t>2</w:t>
            </w:r>
            <w:r w:rsidR="00D27E22">
              <w:rPr>
                <w:b/>
              </w:rPr>
              <w:t>4</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w:t>
            </w:r>
            <w:proofErr w:type="gramStart"/>
            <w:r w:rsidR="00D4715C" w:rsidRPr="008F0789">
              <w:rPr>
                <w:bCs/>
              </w:rPr>
              <w:t xml:space="preserve">рассмотрения </w:t>
            </w:r>
            <w:r w:rsidR="008D07BF" w:rsidRPr="008F0789">
              <w:rPr>
                <w:bCs/>
              </w:rPr>
              <w:t xml:space="preserve">предложений </w:t>
            </w:r>
            <w:r w:rsidR="00D4715C" w:rsidRPr="008F0789">
              <w:rPr>
                <w:bCs/>
              </w:rPr>
              <w:t>участников запроса котировок</w:t>
            </w:r>
            <w:proofErr w:type="gramEnd"/>
            <w:r w:rsidR="00D4715C" w:rsidRPr="008F0789">
              <w:rPr>
                <w:bCs/>
              </w:rPr>
              <w:t xml:space="preserve">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C37B0A">
              <w:rPr>
                <w:b/>
              </w:rPr>
              <w:t>2</w:t>
            </w:r>
            <w:r w:rsidR="00D27E22">
              <w:rPr>
                <w:b/>
              </w:rPr>
              <w:t>4</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C37B0A">
              <w:rPr>
                <w:b/>
              </w:rPr>
              <w:t>2</w:t>
            </w:r>
            <w:r w:rsidR="00D27E22">
              <w:rPr>
                <w:b/>
              </w:rPr>
              <w:t>5</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B87653" w:rsidRPr="00416475">
              <w:rPr>
                <w:b/>
              </w:rPr>
              <w:t>«</w:t>
            </w:r>
            <w:r w:rsidR="00B87653">
              <w:rPr>
                <w:b/>
              </w:rPr>
              <w:t>07</w:t>
            </w:r>
            <w:r w:rsidR="00B87653" w:rsidRPr="00416475">
              <w:rPr>
                <w:b/>
              </w:rPr>
              <w:t xml:space="preserve">» </w:t>
            </w:r>
            <w:r w:rsidR="00B87653">
              <w:rPr>
                <w:b/>
              </w:rPr>
              <w:t>февраля</w:t>
            </w:r>
            <w:r w:rsidR="00B87653"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343808">
              <w:rPr>
                <w:b/>
              </w:rPr>
              <w:t>1</w:t>
            </w:r>
            <w:r w:rsidR="00D27E22">
              <w:rPr>
                <w:b/>
              </w:rPr>
              <w:t>9</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B87653">
              <w:rPr>
                <w:b/>
              </w:rPr>
              <w:t xml:space="preserve"> </w:t>
            </w:r>
            <w:r w:rsidR="00E366B2" w:rsidRPr="008F0789">
              <w:rPr>
                <w:b/>
                <w:bCs/>
              </w:rPr>
              <w:t>05</w:t>
            </w:r>
            <w:r w:rsidR="0016520A" w:rsidRPr="008F0789">
              <w:rPr>
                <w:b/>
                <w:bCs/>
              </w:rPr>
              <w:t>:00</w:t>
            </w:r>
            <w:r w:rsidR="00B87653">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B87653" w:rsidRPr="00416475">
              <w:rPr>
                <w:b/>
              </w:rPr>
              <w:t>«</w:t>
            </w:r>
            <w:r w:rsidR="00B87653">
              <w:rPr>
                <w:b/>
              </w:rPr>
              <w:t>07</w:t>
            </w:r>
            <w:r w:rsidR="00B87653" w:rsidRPr="00416475">
              <w:rPr>
                <w:b/>
              </w:rPr>
              <w:t xml:space="preserve">» </w:t>
            </w:r>
            <w:r w:rsidR="00B87653">
              <w:rPr>
                <w:b/>
              </w:rPr>
              <w:t>февраля</w:t>
            </w:r>
            <w:r w:rsidR="00B87653"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D27E22">
              <w:rPr>
                <w:b/>
              </w:rPr>
              <w:t>21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proofErr w:type="gramStart"/>
      <w:r w:rsidRPr="008F0789">
        <w:rPr>
          <w:rFonts w:ascii="Times New Roman" w:hAnsi="Times New Roman" w:cs="Times New Roman"/>
          <w:b w:val="0"/>
          <w:bCs w:val="0"/>
          <w:kern w:val="0"/>
          <w:sz w:val="24"/>
          <w:szCs w:val="24"/>
        </w:rPr>
        <w:t>проведении</w:t>
      </w:r>
      <w:proofErr w:type="gramEnd"/>
      <w:r w:rsidRPr="008F0789">
        <w:rPr>
          <w:rFonts w:ascii="Times New Roman" w:hAnsi="Times New Roman" w:cs="Times New Roman"/>
          <w:b w:val="0"/>
          <w:bCs w:val="0"/>
          <w:kern w:val="0"/>
          <w:sz w:val="24"/>
          <w:szCs w:val="24"/>
        </w:rPr>
        <w:t xml:space="preserve">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proofErr w:type="gramStart"/>
      <w:r w:rsidRPr="008F0789">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8F0789">
        <w:rPr>
          <w:sz w:val="24"/>
          <w:szCs w:val="24"/>
        </w:rPr>
        <w:t xml:space="preserve">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w:t>
      </w:r>
      <w:proofErr w:type="gramStart"/>
      <w:r w:rsidRPr="008F0789">
        <w:rPr>
          <w:sz w:val="24"/>
          <w:szCs w:val="24"/>
        </w:rPr>
        <w:t>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w:t>
      </w:r>
      <w:proofErr w:type="gramEnd"/>
      <w:r w:rsidRPr="008F0789">
        <w:rPr>
          <w:sz w:val="24"/>
          <w:szCs w:val="24"/>
        </w:rPr>
        <w:t xml:space="preserve"> </w:t>
      </w:r>
      <w:proofErr w:type="gramStart"/>
      <w:r w:rsidRPr="008F0789">
        <w:rPr>
          <w:sz w:val="24"/>
          <w:szCs w:val="24"/>
        </w:rPr>
        <w:t xml:space="preserve">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w:t>
      </w:r>
      <w:proofErr w:type="gramEnd"/>
      <w:r w:rsidRPr="008F0789">
        <w:rPr>
          <w:sz w:val="24"/>
          <w:szCs w:val="24"/>
        </w:rPr>
        <w:t xml:space="preserve">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w:t>
      </w:r>
      <w:proofErr w:type="gramEnd"/>
      <w:r w:rsidRPr="008F0789">
        <w:rPr>
          <w:bCs/>
          <w:sz w:val="24"/>
          <w:szCs w:val="24"/>
        </w:rPr>
        <w:t xml:space="preserve">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8F0789">
        <w:rPr>
          <w:sz w:val="24"/>
          <w:szCs w:val="24"/>
        </w:rPr>
        <w:t xml:space="preserve">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proofErr w:type="spellStart"/>
      <w:r w:rsidRPr="008F0789">
        <w:rPr>
          <w:rFonts w:eastAsia="Times New Roman"/>
          <w:bCs/>
          <w:sz w:val="24"/>
        </w:rPr>
        <w:t>Н</w:t>
      </w:r>
      <w:r w:rsidR="009C12D3" w:rsidRPr="008F0789">
        <w:rPr>
          <w:rFonts w:eastAsia="Times New Roman"/>
          <w:bCs/>
          <w:sz w:val="24"/>
        </w:rPr>
        <w:t>епроведение</w:t>
      </w:r>
      <w:proofErr w:type="spellEnd"/>
      <w:r w:rsidR="009C12D3" w:rsidRPr="008F0789">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proofErr w:type="spellStart"/>
      <w:r w:rsidRPr="008F0789">
        <w:rPr>
          <w:rFonts w:eastAsia="Times New Roman"/>
          <w:bCs/>
          <w:sz w:val="24"/>
        </w:rPr>
        <w:t>Н</w:t>
      </w:r>
      <w:r w:rsidR="009C12D3" w:rsidRPr="008F0789">
        <w:rPr>
          <w:rFonts w:eastAsia="Times New Roman"/>
          <w:bCs/>
          <w:sz w:val="24"/>
        </w:rPr>
        <w:t>еприостановление</w:t>
      </w:r>
      <w:proofErr w:type="spellEnd"/>
      <w:r w:rsidR="009C12D3" w:rsidRPr="008F0789">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proofErr w:type="gramStart"/>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8F0789">
        <w:rPr>
          <w:rFonts w:eastAsia="Times New Roman"/>
          <w:bCs/>
          <w:sz w:val="24"/>
        </w:rPr>
        <w:t xml:space="preserve">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w:t>
      </w:r>
      <w:proofErr w:type="spellStart"/>
      <w:r w:rsidRPr="008F0789">
        <w:rPr>
          <w:sz w:val="24"/>
          <w:szCs w:val="24"/>
        </w:rPr>
        <w:t>ru</w:t>
      </w:r>
      <w:proofErr w:type="spellEnd"/>
      <w:r w:rsidRPr="008F0789">
        <w:rPr>
          <w:sz w:val="24"/>
          <w:szCs w:val="24"/>
        </w:rPr>
        <w:t>,</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w:t>
      </w:r>
      <w:proofErr w:type="gramEnd"/>
      <w:r w:rsidRPr="008F0789">
        <w:rPr>
          <w:sz w:val="24"/>
          <w:szCs w:val="24"/>
        </w:rPr>
        <w:t xml:space="preserve">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8F0789">
        <w:rPr>
          <w:rFonts w:eastAsia="MS Mincho"/>
        </w:rPr>
        <w:t>запрос</w:t>
      </w:r>
      <w:proofErr w:type="gramEnd"/>
      <w:r w:rsidRPr="008F0789">
        <w:rPr>
          <w:rFonts w:eastAsia="MS Mincho"/>
        </w:rPr>
        <w:t xml:space="preserve">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proofErr w:type="gramStart"/>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sidRPr="008F0789">
        <w:t xml:space="preserve">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proofErr w:type="gramStart"/>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w:t>
      </w:r>
      <w:proofErr w:type="gramEnd"/>
      <w:r w:rsidRPr="008F0789">
        <w:t xml:space="preserve">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w:t>
      </w:r>
      <w:proofErr w:type="gramStart"/>
      <w:r w:rsidRPr="008F0789">
        <w:t>запросах</w:t>
      </w:r>
      <w:proofErr w:type="gramEnd"/>
      <w:r w:rsidRPr="008F0789">
        <w:t xml:space="preserve">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8F0789">
        <w:rPr>
          <w:rFonts w:eastAsia="MS Mincho"/>
        </w:rPr>
        <w:t>с даты принятия</w:t>
      </w:r>
      <w:proofErr w:type="gramEnd"/>
      <w:r w:rsidRPr="008F0789">
        <w:rPr>
          <w:rFonts w:eastAsia="MS Mincho"/>
        </w:rPr>
        <w:t xml:space="preserve">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w:t>
      </w:r>
      <w:proofErr w:type="spellStart"/>
      <w:r w:rsidRPr="008F0789">
        <w:t>котировокв</w:t>
      </w:r>
      <w:proofErr w:type="spellEnd"/>
      <w:r w:rsidRPr="008F0789">
        <w:t xml:space="preserve">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proofErr w:type="gramStart"/>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 xml:space="preserve">усиленная </w:t>
      </w:r>
      <w:proofErr w:type="spellStart"/>
      <w:r w:rsidRPr="008F0789">
        <w:t>квалифицированная</w:t>
      </w:r>
      <w:r w:rsidRPr="008F0789">
        <w:rPr>
          <w:rFonts w:eastAsia="MS Mincho"/>
        </w:rPr>
        <w:t>электронная</w:t>
      </w:r>
      <w:proofErr w:type="spellEnd"/>
      <w:r w:rsidRPr="008F0789">
        <w:rPr>
          <w:rFonts w:eastAsia="MS Mincho"/>
        </w:rPr>
        <w:t xml:space="preserve">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8F0789">
        <w:rPr>
          <w:rFonts w:eastAsia="MS Mincho"/>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 xml:space="preserve">Заказчик вправе до подведения итогов запроса котировок в письменной форме </w:t>
      </w:r>
      <w:proofErr w:type="spellStart"/>
      <w:r w:rsidRPr="008F0789">
        <w:t>запроситьу</w:t>
      </w:r>
      <w:proofErr w:type="spellEnd"/>
      <w:r w:rsidRPr="008F0789">
        <w:t xml:space="preserve">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sidRPr="008F0789">
        <w:t>и(</w:t>
      </w:r>
      <w:proofErr w:type="gramEnd"/>
      <w:r w:rsidRPr="008F0789">
        <w:t>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 xml:space="preserve">соответствия участников обязательным требованиям, а также проверяет наличие и соответствие представленных в составе заявок документов </w:t>
      </w:r>
      <w:proofErr w:type="spellStart"/>
      <w:r w:rsidRPr="008F0789">
        <w:t>требованиямизвещени</w:t>
      </w:r>
      <w:proofErr w:type="gramStart"/>
      <w:r w:rsidRPr="008F0789">
        <w:t>я</w:t>
      </w:r>
      <w:proofErr w:type="spellEnd"/>
      <w:r w:rsidRPr="008F0789">
        <w:t>(</w:t>
      </w:r>
      <w:proofErr w:type="gramEnd"/>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w:t>
      </w:r>
      <w:proofErr w:type="spellStart"/>
      <w:r w:rsidRPr="008F0789">
        <w:t>извещения</w:t>
      </w:r>
      <w:proofErr w:type="gramStart"/>
      <w:r w:rsidRPr="008F0789">
        <w:t>,т</w:t>
      </w:r>
      <w:proofErr w:type="gramEnd"/>
      <w:r w:rsidRPr="008F0789">
        <w:t>ребованиям</w:t>
      </w:r>
      <w:proofErr w:type="spellEnd"/>
      <w:r w:rsidRPr="008F0789">
        <w:t xml:space="preserve">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8F0789">
        <w:t>с</w:t>
      </w:r>
      <w:proofErr w:type="gramEnd"/>
      <w:r w:rsidRPr="008F0789">
        <w:t xml:space="preserve"> </w:t>
      </w:r>
      <w:proofErr w:type="gramStart"/>
      <w:r w:rsidRPr="008F0789">
        <w:t>его</w:t>
      </w:r>
      <w:proofErr w:type="gramEnd"/>
      <w:r w:rsidRPr="008F0789">
        <w:t xml:space="preserve"> котировочной заявкой.</w:t>
      </w:r>
    </w:p>
    <w:p w:rsidR="009C12D3" w:rsidRPr="008F0789" w:rsidRDefault="009C12D3" w:rsidP="006F24F6">
      <w:pPr>
        <w:pStyle w:val="a4"/>
        <w:numPr>
          <w:ilvl w:val="2"/>
          <w:numId w:val="12"/>
        </w:numPr>
        <w:ind w:left="0" w:firstLine="567"/>
        <w:jc w:val="both"/>
      </w:pPr>
      <w:proofErr w:type="gramStart"/>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roofErr w:type="gramEnd"/>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w:t>
      </w:r>
      <w:proofErr w:type="gramStart"/>
      <w:r w:rsidRPr="008F0789">
        <w:t>запроса котировок разъяснения положений котировочных заявок</w:t>
      </w:r>
      <w:proofErr w:type="gramEnd"/>
      <w:r w:rsidRPr="008F0789">
        <w:t xml:space="preserve">.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 xml:space="preserve">Протокол рассмотрения и оценки котировочных заявок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В случае</w:t>
      </w:r>
      <w:proofErr w:type="gramStart"/>
      <w:r w:rsidRPr="008F0789">
        <w:rPr>
          <w:sz w:val="24"/>
        </w:rPr>
        <w:t>,</w:t>
      </w:r>
      <w:proofErr w:type="gramEnd"/>
      <w:r w:rsidRPr="008F0789">
        <w:rPr>
          <w:sz w:val="24"/>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proofErr w:type="gramStart"/>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8F0789">
        <w:t xml:space="preserve"> </w:t>
      </w:r>
      <w:proofErr w:type="gramStart"/>
      <w:r w:rsidRPr="008F0789">
        <w:t>отношении</w:t>
      </w:r>
      <w:proofErr w:type="gramEnd"/>
      <w:r w:rsidRPr="008F0789">
        <w:t xml:space="preserve">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8F0789">
        <w:rPr>
          <w:bCs/>
        </w:rPr>
        <w:t>Заявке на участие в запросе котировок, в которой содержатся лучшие условия исполнения договора, присваивается первый номер.</w:t>
      </w:r>
      <w:proofErr w:type="gramEnd"/>
      <w:r w:rsidRPr="008F0789">
        <w:rPr>
          <w:bCs/>
        </w:rPr>
        <w:t xml:space="preserve"> В случае</w:t>
      </w:r>
      <w:proofErr w:type="gramStart"/>
      <w:r w:rsidRPr="008F0789">
        <w:rPr>
          <w:bCs/>
        </w:rPr>
        <w:t>,</w:t>
      </w:r>
      <w:proofErr w:type="gramEnd"/>
      <w:r w:rsidRPr="008F0789">
        <w:rPr>
          <w:bC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оценки котировочных заявок </w:t>
      </w:r>
      <w:proofErr w:type="gramStart"/>
      <w:r w:rsidRPr="008F0789">
        <w:rPr>
          <w:sz w:val="24"/>
        </w:rPr>
        <w:t>на участие в закупке с указанием решения комиссии по осуществлению закупок о присвоении</w:t>
      </w:r>
      <w:proofErr w:type="gramEnd"/>
      <w:r w:rsidRPr="008F0789">
        <w:rPr>
          <w:sz w:val="24"/>
        </w:rPr>
        <w:t xml:space="preserve">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 xml:space="preserve">Итоговый протокол комиссии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 xml:space="preserve">Признание запроса котировок </w:t>
      </w:r>
      <w:proofErr w:type="gramStart"/>
      <w:r w:rsidRPr="008F0789">
        <w:rPr>
          <w:rFonts w:ascii="Times New Roman" w:hAnsi="Times New Roman" w:cs="Times New Roman"/>
          <w:sz w:val="24"/>
          <w:szCs w:val="24"/>
        </w:rPr>
        <w:t>несостоявшимся</w:t>
      </w:r>
      <w:proofErr w:type="gramEnd"/>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8F0789">
        <w:rPr>
          <w:sz w:val="24"/>
        </w:rPr>
        <w:t xml:space="preserve"> договора.</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 xml:space="preserve">Запрос котировок может быть признан несостоявшимся после окончания срока подачи </w:t>
      </w:r>
      <w:proofErr w:type="gramStart"/>
      <w:r w:rsidRPr="008F0789">
        <w:rPr>
          <w:sz w:val="24"/>
        </w:rPr>
        <w:t>заявок</w:t>
      </w:r>
      <w:proofErr w:type="gramEnd"/>
      <w:r w:rsidRPr="008F0789">
        <w:rPr>
          <w:sz w:val="24"/>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proofErr w:type="gramStart"/>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C12D3" w:rsidRPr="008F0789" w:rsidRDefault="009C12D3" w:rsidP="006F24F6">
      <w:pPr>
        <w:pStyle w:val="a6"/>
        <w:numPr>
          <w:ilvl w:val="2"/>
          <w:numId w:val="12"/>
        </w:numPr>
        <w:suppressAutoHyphens/>
        <w:ind w:left="0" w:firstLine="567"/>
        <w:rPr>
          <w:sz w:val="24"/>
        </w:rPr>
      </w:pPr>
      <w:proofErr w:type="gramStart"/>
      <w:r w:rsidRPr="008F0789">
        <w:rPr>
          <w:sz w:val="24"/>
        </w:rPr>
        <w:t>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F0789">
        <w:rPr>
          <w:sz w:val="24"/>
        </w:rPr>
        <w:t xml:space="preserve">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8F0789">
        <w:rPr>
          <w:sz w:val="24"/>
        </w:rPr>
        <w:t xml:space="preserve"> договора, </w:t>
      </w:r>
      <w:proofErr w:type="gramStart"/>
      <w:r w:rsidRPr="008F0789">
        <w:rPr>
          <w:sz w:val="24"/>
        </w:rPr>
        <w:t>сниженной</w:t>
      </w:r>
      <w:proofErr w:type="gramEnd"/>
      <w:r w:rsidRPr="008F0789">
        <w:rPr>
          <w:sz w:val="24"/>
        </w:rPr>
        <w:t xml:space="preserve">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 xml:space="preserve">закупка признана </w:t>
      </w:r>
      <w:proofErr w:type="gramStart"/>
      <w:r w:rsidRPr="008F0789">
        <w:rPr>
          <w:sz w:val="24"/>
        </w:rPr>
        <w:t>несостоявшейся</w:t>
      </w:r>
      <w:proofErr w:type="gramEnd"/>
      <w:r w:rsidRPr="008F0789">
        <w:rPr>
          <w:sz w:val="24"/>
        </w:rPr>
        <w:t xml:space="preserve">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9C12D3" w:rsidRPr="008F0789" w:rsidRDefault="009C12D3" w:rsidP="00616014">
      <w:pPr>
        <w:autoSpaceDE w:val="0"/>
        <w:autoSpaceDN w:val="0"/>
        <w:adjustRightInd w:val="0"/>
        <w:ind w:firstLine="567"/>
        <w:jc w:val="both"/>
      </w:pPr>
      <w:proofErr w:type="gramStart"/>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8F0789">
        <w:t xml:space="preserve">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8F0789">
        <w:rPr>
          <w:sz w:val="24"/>
        </w:rPr>
        <w:t>непредставленным</w:t>
      </w:r>
      <w:proofErr w:type="spellEnd"/>
      <w:r w:rsidRPr="008F0789">
        <w:rPr>
          <w:sz w:val="24"/>
        </w:rPr>
        <w:t xml:space="preserve">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сведения об участнике запроса котировок, информацию о его соответствии единым квалификационным требованиям (если они установлены в</w:t>
      </w:r>
      <w:proofErr w:type="gramEnd"/>
      <w:r w:rsidRPr="008F0789">
        <w:rPr>
          <w:sz w:val="24"/>
        </w:rPr>
        <w:t xml:space="preserve"> </w:t>
      </w:r>
      <w:proofErr w:type="gramStart"/>
      <w:r w:rsidRPr="008F0789">
        <w:rPr>
          <w:bCs/>
          <w:sz w:val="24"/>
        </w:rPr>
        <w:t>приложении</w:t>
      </w:r>
      <w:proofErr w:type="gramEnd"/>
      <w:r w:rsidRPr="008F0789">
        <w:rPr>
          <w:bCs/>
          <w:sz w:val="24"/>
        </w:rPr>
        <w:t xml:space="preserve">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proofErr w:type="gramStart"/>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w:t>
      </w:r>
      <w:proofErr w:type="gramEnd"/>
      <w:r w:rsidRPr="008F0789">
        <w:rPr>
          <w:sz w:val="24"/>
        </w:rPr>
        <w:t xml:space="preserve"> </w:t>
      </w:r>
      <w:proofErr w:type="gramStart"/>
      <w:r w:rsidRPr="008F0789">
        <w:rPr>
          <w:sz w:val="24"/>
        </w:rPr>
        <w:t>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8F0789">
        <w:rPr>
          <w:sz w:val="24"/>
        </w:rPr>
        <w:t xml:space="preserve">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Взаимодействие участников осуществляется в электронной форме с использованием программно-аппаратных </w:t>
      </w:r>
      <w:proofErr w:type="spellStart"/>
      <w:r w:rsidRPr="008F0789">
        <w:rPr>
          <w:sz w:val="24"/>
        </w:rPr>
        <w:t>средствЭТЗП</w:t>
      </w:r>
      <w:proofErr w:type="spellEnd"/>
      <w:r w:rsidRPr="008F0789">
        <w:rPr>
          <w:sz w:val="24"/>
        </w:rPr>
        <w:t>.</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8F0789">
        <w:rPr>
          <w:sz w:val="24"/>
        </w:rPr>
        <w:t>дств в р</w:t>
      </w:r>
      <w:proofErr w:type="gramEnd"/>
      <w:r w:rsidRPr="008F0789">
        <w:rPr>
          <w:sz w:val="24"/>
        </w:rPr>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8F0789">
        <w:rPr>
          <w:sz w:val="24"/>
        </w:rPr>
        <w:t>дств в р</w:t>
      </w:r>
      <w:proofErr w:type="gramEnd"/>
      <w:r w:rsidRPr="008F0789">
        <w:rPr>
          <w:sz w:val="24"/>
        </w:rPr>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8F0789">
        <w:rPr>
          <w:sz w:val="24"/>
        </w:rPr>
        <w:t>,</w:t>
      </w:r>
      <w:proofErr w:type="gramEnd"/>
      <w:r w:rsidRPr="008F0789">
        <w:rPr>
          <w:sz w:val="24"/>
        </w:rPr>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proofErr w:type="gramEnd"/>
        <w:r w:rsidRPr="008F0789">
          <w:rPr>
            <w:sz w:val="24"/>
          </w:rPr>
          <w:t>www.cbr.ru</w:t>
        </w:r>
        <w:proofErr w:type="gramStart"/>
      </w:hyperlink>
      <w:r w:rsidRPr="008F0789">
        <w:rPr>
          <w:sz w:val="24"/>
        </w:rPr>
        <w:t>, или одним</w:t>
      </w:r>
      <w:proofErr w:type="gramEnd"/>
      <w:r w:rsidRPr="008F0789">
        <w:rPr>
          <w:sz w:val="24"/>
        </w:rPr>
        <w:t xml:space="preserve">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proofErr w:type="gramStart"/>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w:t>
      </w:r>
      <w:proofErr w:type="gramEnd"/>
      <w:r w:rsidRPr="008F0789">
        <w:rPr>
          <w:sz w:val="24"/>
        </w:rPr>
        <w:t xml:space="preserve">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8F0789">
        <w:rPr>
          <w:sz w:val="24"/>
        </w:rPr>
        <w:t>с даты получения</w:t>
      </w:r>
      <w:proofErr w:type="gramEnd"/>
      <w:r w:rsidRPr="008F0789">
        <w:rPr>
          <w:sz w:val="24"/>
        </w:rPr>
        <w:t xml:space="preserve">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w:t>
      </w:r>
      <w:proofErr w:type="gramStart"/>
      <w:r w:rsidRPr="008F0789">
        <w:rPr>
          <w:sz w:val="24"/>
        </w:rPr>
        <w:t>я(</w:t>
      </w:r>
      <w:proofErr w:type="gramEnd"/>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proofErr w:type="gramStart"/>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w:t>
      </w:r>
      <w:proofErr w:type="spellStart"/>
      <w:r w:rsidRPr="008F0789">
        <w:rPr>
          <w:sz w:val="24"/>
          <w:szCs w:val="24"/>
        </w:rPr>
        <w:t>оценкикотировочной</w:t>
      </w:r>
      <w:proofErr w:type="spellEnd"/>
      <w:r w:rsidRPr="008F0789">
        <w:rPr>
          <w:sz w:val="24"/>
          <w:szCs w:val="24"/>
        </w:rPr>
        <w:t xml:space="preserve">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proofErr w:type="gramStart"/>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proofErr w:type="gramStart"/>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roofErr w:type="gramEnd"/>
    </w:p>
    <w:p w:rsidR="009C12D3" w:rsidRPr="008F0789" w:rsidRDefault="009C12D3" w:rsidP="006F24F6">
      <w:pPr>
        <w:pStyle w:val="a4"/>
        <w:numPr>
          <w:ilvl w:val="2"/>
          <w:numId w:val="10"/>
        </w:numPr>
        <w:ind w:left="0" w:firstLine="567"/>
        <w:jc w:val="both"/>
      </w:pPr>
      <w:proofErr w:type="gramStart"/>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w:t>
      </w:r>
      <w:proofErr w:type="gramEnd"/>
      <w:r w:rsidRPr="008F0789">
        <w:t xml:space="preserve">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w:t>
      </w:r>
      <w:proofErr w:type="gramStart"/>
      <w:r w:rsidRPr="008F0789">
        <w:t>дств в к</w:t>
      </w:r>
      <w:proofErr w:type="gramEnd"/>
      <w:r w:rsidRPr="008F0789">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proofErr w:type="gramStart"/>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w:t>
      </w:r>
      <w:proofErr w:type="gramEnd"/>
      <w:r w:rsidRPr="008F0789">
        <w:t xml:space="preserve">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proofErr w:type="gramStart"/>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w:t>
      </w:r>
      <w:proofErr w:type="gramEnd"/>
      <w:r w:rsidRPr="008F0789">
        <w:t xml:space="preserve">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w:t>
      </w:r>
      <w:proofErr w:type="gramStart"/>
      <w:r w:rsidRPr="008F0789">
        <w:t>с даты размещения</w:t>
      </w:r>
      <w:proofErr w:type="gramEnd"/>
      <w:r w:rsidRPr="008F0789">
        <w:t xml:space="preserve">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w:t>
      </w:r>
      <w:proofErr w:type="gramStart"/>
      <w:r w:rsidRPr="008F0789">
        <w:t>В случае непредставления банковской гарантии в соответствии с требованиями настоящего приложения к извещению в срок</w:t>
      </w:r>
      <w:proofErr w:type="gramEnd"/>
      <w:r w:rsidRPr="008F0789">
        <w:t xml:space="preserve">,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proofErr w:type="gramStart"/>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proofErr w:type="gramStart"/>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w:t>
      </w:r>
      <w:proofErr w:type="gramEnd"/>
      <w:r w:rsidRPr="008F0789">
        <w:t xml:space="preserve">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8F0789">
        <w:t>замены способа обеспечения исполнения договора</w:t>
      </w:r>
      <w:proofErr w:type="gramEnd"/>
      <w:r w:rsidRPr="008F0789">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 xml:space="preserve">Денежные средства, перечисленные </w:t>
      </w:r>
      <w:proofErr w:type="spellStart"/>
      <w:r w:rsidRPr="008F0789">
        <w:rPr>
          <w:sz w:val="24"/>
        </w:rPr>
        <w:t>ранее</w:t>
      </w:r>
      <w:proofErr w:type="gramStart"/>
      <w:r w:rsidRPr="008F0789">
        <w:rPr>
          <w:sz w:val="24"/>
        </w:rPr>
        <w:t>,в</w:t>
      </w:r>
      <w:proofErr w:type="gramEnd"/>
      <w:r w:rsidRPr="008F0789">
        <w:rPr>
          <w:sz w:val="24"/>
        </w:rPr>
        <w:t>озвращаются</w:t>
      </w:r>
      <w:proofErr w:type="spellEnd"/>
      <w:r w:rsidRPr="008F0789">
        <w:rPr>
          <w:sz w:val="24"/>
        </w:rPr>
        <w:t xml:space="preserve">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не ранее чем через десять дней и не позднее чем через двадцать дней </w:t>
      </w:r>
      <w:proofErr w:type="gramStart"/>
      <w:r w:rsidRPr="008F0789">
        <w:t>с даты размещения</w:t>
      </w:r>
      <w:proofErr w:type="gramEnd"/>
      <w:r w:rsidRPr="008F0789">
        <w:t xml:space="preserve"> на сайтах итогового протокола. </w:t>
      </w:r>
      <w:proofErr w:type="gramStart"/>
      <w:r w:rsidRPr="008F0789">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8F0789">
        <w:t>,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 xml:space="preserve">Заказчик в течение 7 (семи) рабочих дней </w:t>
      </w:r>
      <w:proofErr w:type="gramStart"/>
      <w:r w:rsidRPr="008F0789">
        <w:t>с даты размещения</w:t>
      </w:r>
      <w:proofErr w:type="gramEnd"/>
      <w:r w:rsidRPr="008F0789">
        <w:t xml:space="preserve">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proofErr w:type="gramStart"/>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w:t>
      </w:r>
      <w:proofErr w:type="gramEnd"/>
      <w:r w:rsidRPr="008F0789">
        <w:t xml:space="preserve">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8F0789">
        <w:t>указана</w:t>
      </w:r>
      <w:proofErr w:type="gramEnd"/>
      <w:r w:rsidRPr="008F0789">
        <w:t xml:space="preserve">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w:t>
      </w:r>
      <w:proofErr w:type="gramStart"/>
      <w:r w:rsidRPr="008F0789">
        <w:rPr>
          <w:sz w:val="24"/>
          <w:szCs w:val="24"/>
        </w:rPr>
        <w:t>)к</w:t>
      </w:r>
      <w:proofErr w:type="gramEnd"/>
      <w:r w:rsidRPr="008F0789">
        <w:rPr>
          <w:sz w:val="24"/>
          <w:szCs w:val="24"/>
        </w:rPr>
        <w:t>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proofErr w:type="gramStart"/>
      <w:r w:rsidRPr="008F0789">
        <w:t>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w:t>
      </w:r>
      <w:proofErr w:type="gramEnd"/>
      <w:r w:rsidRPr="008F0789">
        <w:t xml:space="preserve">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8F0789">
        <w:t>договор</w:t>
      </w:r>
      <w:proofErr w:type="gramEnd"/>
      <w:r w:rsidRPr="008F0789">
        <w:t xml:space="preserve">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proofErr w:type="gramStart"/>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w:t>
      </w:r>
      <w:proofErr w:type="gramEnd"/>
      <w:r w:rsidRPr="008F0789">
        <w:t xml:space="preserve">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proofErr w:type="gramStart"/>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8F0789">
        <w:t xml:space="preserve"> </w:t>
      </w:r>
      <w:proofErr w:type="gramStart"/>
      <w:r w:rsidRPr="008F0789">
        <w:t>порядке</w:t>
      </w:r>
      <w:proofErr w:type="gramEnd"/>
      <w:r w:rsidRPr="008F0789">
        <w:t xml:space="preserve">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A9E" w:rsidRDefault="00B75A9E" w:rsidP="00D63907">
      <w:r>
        <w:separator/>
      </w:r>
    </w:p>
  </w:endnote>
  <w:endnote w:type="continuationSeparator" w:id="1">
    <w:p w:rsidR="00B75A9E" w:rsidRDefault="00B75A9E"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Default="003958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Pr="003E69EF" w:rsidRDefault="00B77378">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B87653">
      <w:rPr>
        <w:noProof/>
        <w:sz w:val="18"/>
        <w:szCs w:val="18"/>
      </w:rPr>
      <w:t>37</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Pr="003E69EF" w:rsidRDefault="00B77378">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B87653">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A9E" w:rsidRDefault="00B75A9E" w:rsidP="00D63907">
      <w:r>
        <w:separator/>
      </w:r>
    </w:p>
  </w:footnote>
  <w:footnote w:type="continuationSeparator" w:id="1">
    <w:p w:rsidR="00B75A9E" w:rsidRDefault="00B75A9E" w:rsidP="00D63907">
      <w:r>
        <w:continuationSeparator/>
      </w:r>
    </w:p>
  </w:footnote>
  <w:footnote w:id="2">
    <w:p w:rsidR="003958EC" w:rsidRDefault="003958EC"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3">
    <w:p w:rsidR="003958EC" w:rsidRDefault="003958EC"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4">
    <w:p w:rsidR="003958EC" w:rsidRDefault="003958EC"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5">
    <w:p w:rsidR="003958EC" w:rsidRDefault="003958EC"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3958EC" w:rsidRPr="004320AB" w:rsidRDefault="003958EC"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7">
    <w:p w:rsidR="003958EC" w:rsidRPr="002001EA" w:rsidRDefault="003958EC" w:rsidP="005D3D30">
      <w:pPr>
        <w:pStyle w:val="a9"/>
        <w:jc w:val="both"/>
      </w:pPr>
      <w:r>
        <w:rPr>
          <w:rStyle w:val="a8"/>
        </w:rPr>
        <w:footnoteRef/>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3958EC" w:rsidRDefault="003958EC" w:rsidP="005D3D30">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Pr="00EF5C71" w:rsidRDefault="003958EC">
    <w:pPr>
      <w:pStyle w:val="ab"/>
      <w:jc w:val="center"/>
    </w:pPr>
  </w:p>
  <w:p w:rsidR="003958EC" w:rsidRDefault="003958E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Default="003958E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Default="003958EC">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Default="003958E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EC" w:rsidRDefault="003958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440"/>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01B20"/>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53F34"/>
    <w:rsid w:val="006600D3"/>
    <w:rsid w:val="0066206B"/>
    <w:rsid w:val="006674D5"/>
    <w:rsid w:val="006740E1"/>
    <w:rsid w:val="006849D9"/>
    <w:rsid w:val="006866E5"/>
    <w:rsid w:val="00692804"/>
    <w:rsid w:val="0069583C"/>
    <w:rsid w:val="006A0C70"/>
    <w:rsid w:val="006A6A3A"/>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5A9E"/>
    <w:rsid w:val="00B77378"/>
    <w:rsid w:val="00B77E46"/>
    <w:rsid w:val="00B80850"/>
    <w:rsid w:val="00B87653"/>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64F682-807F-462C-B24C-393F2966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64</Pages>
  <Words>25607</Words>
  <Characters>145960</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User</cp:lastModifiedBy>
  <cp:revision>85</cp:revision>
  <cp:lastPrinted>2019-11-06T09:14:00Z</cp:lastPrinted>
  <dcterms:created xsi:type="dcterms:W3CDTF">2019-09-26T05:55:00Z</dcterms:created>
  <dcterms:modified xsi:type="dcterms:W3CDTF">2020-02-07T05:29:00Z</dcterms:modified>
</cp:coreProperties>
</file>